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B5" w:rsidRPr="004B3923" w:rsidRDefault="005662B5" w:rsidP="00947D3C">
      <w:pPr>
        <w:jc w:val="both"/>
        <w:rPr>
          <w:rFonts w:ascii="Times New Roman" w:hAnsi="Times New Roman"/>
          <w:b/>
          <w:bCs/>
          <w:smallCaps/>
          <w:sz w:val="24"/>
          <w:szCs w:val="24"/>
          <w:lang w:val="en-US"/>
        </w:rPr>
      </w:pPr>
      <w:r w:rsidRPr="004B3923">
        <w:rPr>
          <w:rFonts w:ascii="Times New Roman" w:hAnsi="Times New Roman"/>
          <w:b/>
          <w:bCs/>
          <w:smallCaps/>
          <w:sz w:val="24"/>
          <w:szCs w:val="24"/>
          <w:lang w:val="en-US"/>
        </w:rPr>
        <w:t>Appendix S1.</w:t>
      </w:r>
    </w:p>
    <w:p w:rsidR="00DF6B0E" w:rsidRPr="00D20FB4" w:rsidRDefault="00DF6B0E" w:rsidP="00947D3C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B3923">
        <w:rPr>
          <w:rFonts w:ascii="Times New Roman" w:hAnsi="Times New Roman"/>
          <w:b/>
          <w:bCs/>
          <w:sz w:val="24"/>
          <w:szCs w:val="24"/>
          <w:lang w:val="en-US"/>
        </w:rPr>
        <w:t>Table S</w:t>
      </w:r>
      <w:r w:rsidR="005662B5" w:rsidRPr="004B3923">
        <w:rPr>
          <w:rFonts w:ascii="Times New Roman" w:hAnsi="Times New Roman"/>
          <w:b/>
          <w:bCs/>
          <w:sz w:val="24"/>
          <w:szCs w:val="24"/>
          <w:lang w:val="en-US"/>
        </w:rPr>
        <w:t>1.</w:t>
      </w:r>
      <w:r w:rsidRPr="004B3923">
        <w:rPr>
          <w:rFonts w:ascii="Times New Roman" w:hAnsi="Times New Roman"/>
          <w:b/>
          <w:bCs/>
          <w:sz w:val="24"/>
          <w:szCs w:val="24"/>
          <w:lang w:val="en-US"/>
        </w:rPr>
        <w:t>1.</w:t>
      </w:r>
      <w:r w:rsidRPr="002B167E">
        <w:rPr>
          <w:rFonts w:ascii="Times New Roman" w:hAnsi="Times New Roman"/>
          <w:bCs/>
          <w:sz w:val="24"/>
          <w:szCs w:val="24"/>
          <w:lang w:val="en-US"/>
        </w:rPr>
        <w:t xml:space="preserve"> List of </w:t>
      </w:r>
      <w:r>
        <w:rPr>
          <w:rFonts w:ascii="Times New Roman" w:hAnsi="Times New Roman"/>
          <w:bCs/>
          <w:sz w:val="24"/>
          <w:szCs w:val="24"/>
          <w:lang w:val="en-US"/>
        </w:rPr>
        <w:t>vouchered specimens and Genbank accession numbers</w:t>
      </w:r>
      <w:r w:rsidRPr="002B167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D20FB4">
        <w:rPr>
          <w:rFonts w:ascii="Times New Roman" w:hAnsi="Times New Roman"/>
          <w:bCs/>
          <w:sz w:val="24"/>
          <w:szCs w:val="24"/>
          <w:lang w:val="en-US"/>
        </w:rPr>
        <w:t xml:space="preserve">From </w:t>
      </w:r>
      <w:r w:rsidRPr="00DF6B0E">
        <w:rPr>
          <w:rFonts w:ascii="Times New Roman" w:hAnsi="Times New Roman"/>
          <w:smallCaps/>
          <w:sz w:val="24"/>
          <w:szCs w:val="24"/>
          <w:lang w:val="en-US"/>
        </w:rPr>
        <w:t>Pérez</w:t>
      </w:r>
      <w:r w:rsidRPr="00D20FB4">
        <w:rPr>
          <w:rFonts w:ascii="Times New Roman" w:hAnsi="Times New Roman"/>
          <w:sz w:val="24"/>
          <w:szCs w:val="24"/>
          <w:lang w:val="en-US"/>
        </w:rPr>
        <w:t>-</w:t>
      </w:r>
      <w:r w:rsidRPr="00DF6B0E">
        <w:rPr>
          <w:rFonts w:ascii="Times New Roman" w:hAnsi="Times New Roman"/>
          <w:smallCaps/>
          <w:sz w:val="24"/>
          <w:szCs w:val="24"/>
          <w:lang w:val="en-US"/>
        </w:rPr>
        <w:t>González</w:t>
      </w:r>
      <w:r w:rsidRPr="00D20FB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F6B0E">
        <w:rPr>
          <w:rFonts w:ascii="Times New Roman" w:hAnsi="Times New Roman"/>
          <w:sz w:val="24"/>
          <w:szCs w:val="24"/>
          <w:lang w:val="en-US"/>
        </w:rPr>
        <w:t xml:space="preserve">et al. (2017) and </w:t>
      </w:r>
      <w:r w:rsidRPr="00DF6B0E">
        <w:rPr>
          <w:rFonts w:ascii="Times New Roman" w:hAnsi="Times New Roman"/>
          <w:smallCaps/>
          <w:sz w:val="24"/>
          <w:szCs w:val="24"/>
          <w:lang w:val="en-US"/>
        </w:rPr>
        <w:t>Andújar</w:t>
      </w:r>
      <w:r w:rsidRPr="00DF6B0E">
        <w:rPr>
          <w:rFonts w:ascii="Times New Roman" w:hAnsi="Times New Roman"/>
          <w:sz w:val="24"/>
          <w:szCs w:val="24"/>
          <w:lang w:val="en-US"/>
        </w:rPr>
        <w:t xml:space="preserve"> et al.</w:t>
      </w:r>
      <w:r w:rsidRPr="00D20FB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20FB4">
        <w:rPr>
          <w:rFonts w:ascii="Times New Roman" w:hAnsi="Times New Roman"/>
          <w:sz w:val="24"/>
          <w:szCs w:val="24"/>
          <w:lang w:val="en-US"/>
        </w:rPr>
        <w:t xml:space="preserve">(2017). </w:t>
      </w:r>
    </w:p>
    <w:p w:rsidR="004C654C" w:rsidRDefault="004C654C">
      <w:pPr>
        <w:rPr>
          <w:rFonts w:ascii="Times New Roman" w:hAnsi="Times New Roman"/>
          <w:bCs/>
          <w:sz w:val="23"/>
          <w:szCs w:val="23"/>
          <w:lang w:val="en-US"/>
        </w:rPr>
      </w:pPr>
    </w:p>
    <w:tbl>
      <w:tblPr>
        <w:tblpPr w:leftFromText="141" w:rightFromText="141" w:vertAnchor="page" w:horzAnchor="margin" w:tblpY="2806"/>
        <w:tblW w:w="4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050"/>
        <w:gridCol w:w="904"/>
        <w:gridCol w:w="1118"/>
      </w:tblGrid>
      <w:tr w:rsidR="00D23307" w:rsidRPr="00947D3C" w:rsidTr="00947D3C">
        <w:tc>
          <w:tcPr>
            <w:tcW w:w="17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Specimen (Voucher)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Haplotype</w:t>
            </w: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Locality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Cox1-bc-5'</w:t>
            </w:r>
          </w:p>
        </w:tc>
      </w:tr>
      <w:tr w:rsidR="00D23307" w:rsidRPr="00947D3C" w:rsidTr="00947D3C">
        <w:tc>
          <w:tcPr>
            <w:tcW w:w="17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BMNH-1046143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H1</w:t>
            </w: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AZ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MF539351</w:t>
            </w:r>
          </w:p>
        </w:tc>
      </w:tr>
      <w:tr w:rsidR="00D23307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BMNH-1046145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AZ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MF539352</w:t>
            </w:r>
          </w:p>
        </w:tc>
      </w:tr>
      <w:tr w:rsidR="00D23307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BMNH-1046144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AZ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23307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BMNH-1046146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AZ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23307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BMNH-1046147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AZ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23307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BMNH-1046296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AZ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23307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BMNH-1046297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AZ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23307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BMNH-1046298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AZ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23307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BMNH-1046142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MF539350</w:t>
            </w:r>
          </w:p>
        </w:tc>
      </w:tr>
      <w:tr w:rsidR="00D23307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BMNH-1046139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MF539347</w:t>
            </w:r>
          </w:p>
        </w:tc>
      </w:tr>
      <w:tr w:rsidR="00D23307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BMNH-1046294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MF539488</w:t>
            </w:r>
          </w:p>
        </w:tc>
      </w:tr>
      <w:tr w:rsidR="00D23307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BMNH-1046140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MF539348</w:t>
            </w:r>
          </w:p>
        </w:tc>
      </w:tr>
      <w:tr w:rsidR="00D23307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BMNH-1046295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MF539489</w:t>
            </w:r>
          </w:p>
        </w:tc>
      </w:tr>
      <w:tr w:rsidR="00D23307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BMNH-1046141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MF539349</w:t>
            </w:r>
          </w:p>
        </w:tc>
      </w:tr>
      <w:tr w:rsidR="00D23307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BMNH-1046293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MF539487</w:t>
            </w:r>
          </w:p>
        </w:tc>
      </w:tr>
      <w:tr w:rsidR="00E634B2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BMNH-1046138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HV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MF539346</w:t>
            </w:r>
          </w:p>
        </w:tc>
      </w:tr>
      <w:tr w:rsidR="00E634B2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BMNH-1046136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VL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MF539345</w:t>
            </w:r>
          </w:p>
        </w:tc>
      </w:tr>
      <w:tr w:rsidR="00E634B2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BMNH-1046137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VL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634B2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BMNH-1046291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LA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MF539485</w:t>
            </w:r>
          </w:p>
        </w:tc>
      </w:tr>
      <w:tr w:rsidR="00E634B2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BMNH-1046292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LA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MF539486</w:t>
            </w:r>
          </w:p>
        </w:tc>
      </w:tr>
      <w:tr w:rsidR="00E634B2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BMNH-1046131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LA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MF539341</w:t>
            </w:r>
          </w:p>
        </w:tc>
      </w:tr>
      <w:tr w:rsidR="00E634B2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BMNH-1046290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LA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MF539484</w:t>
            </w:r>
          </w:p>
        </w:tc>
      </w:tr>
      <w:tr w:rsidR="00E634B2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BMNH-1046134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LA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MF539343</w:t>
            </w:r>
          </w:p>
        </w:tc>
      </w:tr>
      <w:tr w:rsidR="00E634B2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BMNH-1046135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LA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MF539344</w:t>
            </w:r>
          </w:p>
        </w:tc>
      </w:tr>
      <w:tr w:rsidR="00E634B2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BMNH-1046133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LA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MF539342</w:t>
            </w:r>
          </w:p>
        </w:tc>
      </w:tr>
      <w:tr w:rsidR="00D6051B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51B" w:rsidRPr="00947D3C" w:rsidRDefault="00D6051B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BMNH-1046132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51B" w:rsidRPr="00947D3C" w:rsidRDefault="00D6051B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51B" w:rsidRPr="00947D3C" w:rsidRDefault="00D6051B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LA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51B" w:rsidRPr="00947D3C" w:rsidRDefault="00D6051B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634B2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BMNH-1046186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VB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MF539390</w:t>
            </w:r>
          </w:p>
        </w:tc>
      </w:tr>
      <w:tr w:rsidR="00E634B2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BMNH-1046049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H10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VB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MF539277</w:t>
            </w:r>
          </w:p>
        </w:tc>
      </w:tr>
      <w:tr w:rsidR="00E634B2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BMNH-1046048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H11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VB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MF539276</w:t>
            </w:r>
          </w:p>
        </w:tc>
      </w:tr>
      <w:tr w:rsidR="00E634B2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BMNH-1046050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H11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VB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MF539278</w:t>
            </w:r>
          </w:p>
        </w:tc>
      </w:tr>
      <w:tr w:rsidR="00E634B2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BMNH-1046308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VB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MF539499</w:t>
            </w:r>
          </w:p>
        </w:tc>
      </w:tr>
      <w:tr w:rsidR="00E634B2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BMNH-1046184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VB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MF539388</w:t>
            </w:r>
          </w:p>
        </w:tc>
      </w:tr>
      <w:tr w:rsidR="00E634B2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BMNH-1046185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VB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MF539389</w:t>
            </w:r>
          </w:p>
        </w:tc>
      </w:tr>
      <w:tr w:rsidR="00E634B2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BMNH-1046309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VB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634B2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BMNH-1046128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H13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RG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MF539338</w:t>
            </w:r>
          </w:p>
        </w:tc>
      </w:tr>
      <w:tr w:rsidR="00E634B2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BMNH-1046127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H13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RG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MF539337</w:t>
            </w:r>
          </w:p>
        </w:tc>
      </w:tr>
      <w:tr w:rsidR="00E634B2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BMNH-1046130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H13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RG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MF539340</w:t>
            </w:r>
          </w:p>
        </w:tc>
      </w:tr>
      <w:tr w:rsidR="00E634B2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BMNH-1046286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H13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RG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MF539480</w:t>
            </w:r>
          </w:p>
        </w:tc>
      </w:tr>
      <w:tr w:rsidR="00E634B2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BMNH-1046289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H13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RG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MF539483</w:t>
            </w:r>
          </w:p>
        </w:tc>
      </w:tr>
      <w:tr w:rsidR="00E634B2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BMNH-1046285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H13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RG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MF539479</w:t>
            </w:r>
          </w:p>
        </w:tc>
      </w:tr>
      <w:tr w:rsidR="00E634B2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BMNH-1046288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H13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RG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B2" w:rsidRPr="00947D3C" w:rsidRDefault="00E634B2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MF539482</w:t>
            </w:r>
          </w:p>
        </w:tc>
      </w:tr>
      <w:tr w:rsidR="00D23307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BMNH-1046287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H14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RG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MF539481</w:t>
            </w:r>
          </w:p>
        </w:tc>
      </w:tr>
      <w:tr w:rsidR="00D23307" w:rsidRPr="00947D3C" w:rsidTr="00947D3C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BMNH-1046129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H14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RG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MF539339</w:t>
            </w:r>
          </w:p>
        </w:tc>
      </w:tr>
      <w:tr w:rsidR="00D23307" w:rsidRPr="00947D3C" w:rsidTr="00947D3C">
        <w:tc>
          <w:tcPr>
            <w:tcW w:w="1702" w:type="dxa"/>
            <w:tcBorders>
              <w:top w:val="nil"/>
              <w:left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BMNH-1046126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RG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vAlign w:val="center"/>
          </w:tcPr>
          <w:p w:rsidR="00D23307" w:rsidRPr="00947D3C" w:rsidRDefault="00D23307" w:rsidP="00DF6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4C654C" w:rsidRDefault="004C654C">
      <w:pPr>
        <w:rPr>
          <w:rFonts w:ascii="Times New Roman" w:hAnsi="Times New Roman"/>
          <w:bCs/>
          <w:sz w:val="23"/>
          <w:szCs w:val="23"/>
          <w:lang w:val="en-US"/>
        </w:rPr>
      </w:pPr>
    </w:p>
    <w:p w:rsidR="00AD1417" w:rsidRDefault="004C654C" w:rsidP="009B6A9D">
      <w:pPr>
        <w:jc w:val="both"/>
        <w:rPr>
          <w:rFonts w:ascii="Times New Roman" w:hAnsi="Times New Roman"/>
          <w:bCs/>
          <w:sz w:val="23"/>
          <w:szCs w:val="23"/>
          <w:lang w:val="en-US"/>
        </w:rPr>
      </w:pPr>
      <w:r>
        <w:rPr>
          <w:rFonts w:ascii="Times New Roman" w:hAnsi="Times New Roman"/>
          <w:bCs/>
          <w:sz w:val="23"/>
          <w:szCs w:val="23"/>
          <w:lang w:val="en-US"/>
        </w:rPr>
        <w:br w:type="page"/>
      </w:r>
      <w:r w:rsidR="008E4F8C" w:rsidRPr="004B3923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Table S</w:t>
      </w:r>
      <w:r w:rsidR="005662B5" w:rsidRPr="004B3923">
        <w:rPr>
          <w:rFonts w:ascii="Times New Roman" w:hAnsi="Times New Roman"/>
          <w:b/>
          <w:bCs/>
          <w:sz w:val="24"/>
          <w:szCs w:val="24"/>
          <w:lang w:val="en-US"/>
        </w:rPr>
        <w:t>1.</w:t>
      </w:r>
      <w:r w:rsidR="008E4F8C" w:rsidRPr="004B3923">
        <w:rPr>
          <w:rFonts w:ascii="Times New Roman" w:hAnsi="Times New Roman"/>
          <w:b/>
          <w:bCs/>
          <w:sz w:val="24"/>
          <w:szCs w:val="24"/>
          <w:lang w:val="en-US"/>
        </w:rPr>
        <w:t>2.</w:t>
      </w:r>
      <w:r w:rsidR="008E4F8C" w:rsidRPr="002B167E">
        <w:rPr>
          <w:rFonts w:ascii="Times New Roman" w:hAnsi="Times New Roman"/>
          <w:bCs/>
          <w:sz w:val="24"/>
          <w:szCs w:val="24"/>
          <w:lang w:val="en-US"/>
        </w:rPr>
        <w:t xml:space="preserve"> List</w:t>
      </w:r>
      <w:r w:rsidR="008E4F8C" w:rsidRPr="00D20FB4">
        <w:rPr>
          <w:rFonts w:ascii="Times New Roman" w:hAnsi="Times New Roman"/>
          <w:bCs/>
          <w:sz w:val="24"/>
          <w:szCs w:val="24"/>
          <w:lang w:val="en-US"/>
        </w:rPr>
        <w:t xml:space="preserve"> of characters and character transformation series. Adapted from</w:t>
      </w:r>
      <w:r w:rsidR="008E4F8C" w:rsidRPr="00D20FB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4F8C" w:rsidRPr="008E4F8C">
        <w:rPr>
          <w:rFonts w:ascii="Times New Roman" w:hAnsi="Times New Roman"/>
          <w:smallCaps/>
          <w:sz w:val="24"/>
          <w:szCs w:val="24"/>
          <w:lang w:val="en-US"/>
        </w:rPr>
        <w:t xml:space="preserve">Pérez-González </w:t>
      </w:r>
      <w:r w:rsidR="008E4F8C" w:rsidRPr="008E4F8C">
        <w:rPr>
          <w:rFonts w:ascii="Times New Roman" w:hAnsi="Times New Roman"/>
          <w:sz w:val="24"/>
          <w:szCs w:val="24"/>
          <w:lang w:val="en-US"/>
        </w:rPr>
        <w:t>et al.</w:t>
      </w:r>
      <w:r w:rsidR="008E4F8C" w:rsidRPr="00D20FB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8E4F8C" w:rsidRPr="00D20FB4">
        <w:rPr>
          <w:rFonts w:ascii="Times New Roman" w:hAnsi="Times New Roman"/>
          <w:sz w:val="24"/>
          <w:szCs w:val="24"/>
          <w:lang w:val="en-US"/>
        </w:rPr>
        <w:t>(2017).</w:t>
      </w:r>
    </w:p>
    <w:tbl>
      <w:tblPr>
        <w:tblpPr w:leftFromText="141" w:rightFromText="141" w:vertAnchor="text" w:horzAnchor="margin" w:tblpY="199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843"/>
      </w:tblGrid>
      <w:tr w:rsidR="002C34A9" w:rsidRPr="00947D3C" w:rsidTr="00947D3C">
        <w:tc>
          <w:tcPr>
            <w:tcW w:w="5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C34A9" w:rsidRPr="00947D3C" w:rsidRDefault="002C34A9" w:rsidP="005335E8">
            <w:pPr>
              <w:spacing w:before="60" w:after="60" w:line="240" w:lineRule="auto"/>
              <w:ind w:right="-46" w:hanging="28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  <w:lang w:val="en-US"/>
              </w:rPr>
              <w:t>Character states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  <w:lang w:val="en-US"/>
              </w:rPr>
              <w:t>Type of variable</w:t>
            </w:r>
          </w:p>
        </w:tc>
      </w:tr>
      <w:tr w:rsidR="002C34A9" w:rsidRPr="00947D3C" w:rsidTr="00947D3C"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34A9" w:rsidRPr="00947D3C" w:rsidRDefault="002C34A9" w:rsidP="005335E8">
            <w:pPr>
              <w:spacing w:before="60" w:after="60" w:line="240" w:lineRule="auto"/>
              <w:ind w:left="284" w:right="-46" w:hanging="28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C1</w:t>
            </w:r>
          </w:p>
        </w:tc>
        <w:tc>
          <w:tcPr>
            <w:tcW w:w="79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Left mandible: without any structure (0); subtly projected inner edge (smooth flap) (1).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  <w:lang w:val="en-US"/>
              </w:rPr>
              <w:t>Binary</w:t>
            </w:r>
          </w:p>
        </w:tc>
      </w:tr>
      <w:tr w:rsidR="002C34A9" w:rsidRPr="00947D3C" w:rsidTr="00947D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34A9" w:rsidRPr="00947D3C" w:rsidRDefault="002C34A9" w:rsidP="005335E8">
            <w:pPr>
              <w:spacing w:before="60" w:after="60" w:line="240" w:lineRule="auto"/>
              <w:ind w:left="284" w:right="-46" w:hanging="28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C2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Right mandible: without any structure (0); two terebral teeth (1).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  <w:lang w:val="en-US"/>
              </w:rPr>
              <w:t>Binary</w:t>
            </w:r>
          </w:p>
        </w:tc>
      </w:tr>
      <w:tr w:rsidR="002C34A9" w:rsidRPr="00947D3C" w:rsidTr="00947D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34A9" w:rsidRPr="00947D3C" w:rsidRDefault="002C34A9" w:rsidP="005335E8">
            <w:pPr>
              <w:spacing w:before="60" w:after="60" w:line="240" w:lineRule="auto"/>
              <w:ind w:right="-46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C3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Middle lobe of ligula: curved, shorter than paraglossae (0); prominent, shorter than paraglossae (1); very prominent, as long or longer than paraglossae (2).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  <w:lang w:val="en-US"/>
              </w:rPr>
              <w:t>Multistate, ordered</w:t>
            </w:r>
          </w:p>
        </w:tc>
      </w:tr>
      <w:tr w:rsidR="002C34A9" w:rsidRPr="00947D3C" w:rsidTr="00947D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34A9" w:rsidRPr="00947D3C" w:rsidRDefault="002C34A9" w:rsidP="005335E8">
            <w:pPr>
              <w:spacing w:before="60" w:after="60" w:line="240" w:lineRule="auto"/>
              <w:ind w:left="284" w:right="-46" w:hanging="28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C4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Labrum: subquadrate, straight edge (0); rounded, edge smoothly curved outwards (1).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  <w:lang w:val="en-US"/>
              </w:rPr>
              <w:t>Binary</w:t>
            </w:r>
          </w:p>
        </w:tc>
      </w:tr>
      <w:tr w:rsidR="002C34A9" w:rsidRPr="00947D3C" w:rsidTr="00947D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34A9" w:rsidRPr="00947D3C" w:rsidRDefault="002C34A9" w:rsidP="005335E8">
            <w:pPr>
              <w:spacing w:before="60" w:after="60" w:line="240" w:lineRule="auto"/>
              <w:ind w:left="284" w:right="-46" w:hanging="28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C5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Semilunar notch: faint (0); well marked (1).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  <w:lang w:val="en-US"/>
              </w:rPr>
              <w:t>Binary</w:t>
            </w:r>
          </w:p>
        </w:tc>
      </w:tr>
      <w:tr w:rsidR="002C34A9" w:rsidRPr="00947D3C" w:rsidTr="00947D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34A9" w:rsidRPr="00947D3C" w:rsidRDefault="002C34A9" w:rsidP="005335E8">
            <w:pPr>
              <w:spacing w:before="60" w:after="60" w:line="240" w:lineRule="auto"/>
              <w:ind w:left="284" w:right="-46" w:hanging="28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P6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Shape of pronotum: subquadrate (0); subrectangular (1).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  <w:lang w:val="en-US"/>
              </w:rPr>
              <w:t>Binary</w:t>
            </w:r>
          </w:p>
        </w:tc>
      </w:tr>
      <w:tr w:rsidR="002C34A9" w:rsidRPr="00947D3C" w:rsidTr="00947D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34A9" w:rsidRPr="00947D3C" w:rsidRDefault="002C34A9" w:rsidP="005335E8">
            <w:pPr>
              <w:spacing w:before="60" w:after="60" w:line="240" w:lineRule="auto"/>
              <w:ind w:left="284" w:right="-46" w:hanging="28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P7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Medial hiatus (width): 1.5 spaces (0); 2 spaces (1); 2.5 spaces (2), 3 spaces (3).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  <w:lang w:val="en-US"/>
              </w:rPr>
              <w:t>Multistate, ordered</w:t>
            </w:r>
          </w:p>
        </w:tc>
      </w:tr>
      <w:tr w:rsidR="002C34A9" w:rsidRPr="00947D3C" w:rsidTr="00947D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34A9" w:rsidRPr="00947D3C" w:rsidRDefault="002C34A9" w:rsidP="005335E8">
            <w:pPr>
              <w:spacing w:before="60" w:after="60" w:line="240" w:lineRule="auto"/>
              <w:ind w:left="284" w:right="-46" w:hanging="28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P8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Crenulation of anterior margin: slightly marked (0); moderately marked (1); well marked (2).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  <w:lang w:val="en-US"/>
              </w:rPr>
              <w:t>Multistate, ordered</w:t>
            </w:r>
          </w:p>
        </w:tc>
      </w:tr>
      <w:tr w:rsidR="002C34A9" w:rsidRPr="00947D3C" w:rsidTr="00947D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34A9" w:rsidRPr="00947D3C" w:rsidRDefault="00200817" w:rsidP="005335E8">
            <w:pPr>
              <w:spacing w:before="60" w:after="60" w:line="240" w:lineRule="auto"/>
              <w:ind w:left="284" w:right="-46" w:hanging="28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2C34A9" w:rsidRPr="00947D3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Posterolateral denticles or pronotum: few (2-3), faintly marked (0); few (2-3) well defined (1); many (3-5) strongly marked (2).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  <w:lang w:val="en-US"/>
              </w:rPr>
              <w:t>Multistate, ordered</w:t>
            </w:r>
          </w:p>
        </w:tc>
      </w:tr>
      <w:tr w:rsidR="002C34A9" w:rsidRPr="00947D3C" w:rsidTr="00947D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34A9" w:rsidRPr="00947D3C" w:rsidRDefault="002C34A9" w:rsidP="005335E8">
            <w:pPr>
              <w:spacing w:before="60" w:after="60" w:line="240" w:lineRule="auto"/>
              <w:ind w:left="284" w:right="-46" w:hanging="28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E10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Transverse scutellar organ: straight margin (0); curved margin (1); subtriangular margin (2); strongly triangular margin (3).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  <w:lang w:val="en-US"/>
              </w:rPr>
              <w:t>Multistate, ordered</w:t>
            </w:r>
          </w:p>
        </w:tc>
      </w:tr>
      <w:tr w:rsidR="002C34A9" w:rsidRPr="00947D3C" w:rsidTr="00947D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34A9" w:rsidRPr="00947D3C" w:rsidRDefault="002C34A9" w:rsidP="005335E8">
            <w:pPr>
              <w:spacing w:before="60" w:after="60" w:line="240" w:lineRule="auto"/>
              <w:ind w:left="284" w:right="-46" w:hanging="28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E11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Apical region of elytra, general shape: rounded apical margin (0); with “v-shaped” notch (1).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  <w:lang w:val="en-US"/>
              </w:rPr>
              <w:t>Binary</w:t>
            </w:r>
          </w:p>
        </w:tc>
      </w:tr>
      <w:tr w:rsidR="002C34A9" w:rsidRPr="00947D3C" w:rsidTr="00947D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34A9" w:rsidRPr="00947D3C" w:rsidRDefault="002C34A9" w:rsidP="005335E8">
            <w:pPr>
              <w:spacing w:before="60" w:after="60" w:line="240" w:lineRule="auto"/>
              <w:ind w:left="284" w:right="-46" w:hanging="28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E12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Denticles of lateral margins: very faint, almost faded (0); faint (1); moderately marked, (2); strongly marked (3).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  <w:lang w:val="en-US"/>
              </w:rPr>
              <w:t>Multistate, ordered</w:t>
            </w:r>
          </w:p>
        </w:tc>
      </w:tr>
      <w:tr w:rsidR="002C34A9" w:rsidRPr="00947D3C" w:rsidTr="00947D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34A9" w:rsidRPr="00947D3C" w:rsidRDefault="002C34A9" w:rsidP="005335E8">
            <w:pPr>
              <w:spacing w:before="60" w:after="60" w:line="240" w:lineRule="auto"/>
              <w:ind w:left="284" w:right="-46" w:hanging="28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E13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Umbilicate series: 4+2 (0); 4+3 (1).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  <w:lang w:val="en-US"/>
              </w:rPr>
              <w:t>Binary</w:t>
            </w:r>
          </w:p>
        </w:tc>
      </w:tr>
      <w:tr w:rsidR="002C34A9" w:rsidRPr="00947D3C" w:rsidTr="00947D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34A9" w:rsidRPr="00947D3C" w:rsidRDefault="002C34A9" w:rsidP="005335E8">
            <w:pPr>
              <w:spacing w:before="60" w:after="60" w:line="240" w:lineRule="auto"/>
              <w:ind w:left="284" w:right="-46" w:hanging="28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E14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Apical pair of setae: not longer than surrounding pubescence (0); longer than surrounding pubescence (1).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  <w:lang w:val="en-US"/>
              </w:rPr>
              <w:t>Binary</w:t>
            </w:r>
          </w:p>
        </w:tc>
      </w:tr>
      <w:tr w:rsidR="002C34A9" w:rsidRPr="00947D3C" w:rsidTr="00947D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34A9" w:rsidRPr="00947D3C" w:rsidRDefault="002C34A9" w:rsidP="005335E8">
            <w:pPr>
              <w:spacing w:before="60" w:after="60" w:line="240" w:lineRule="auto"/>
              <w:ind w:left="284" w:right="-46" w:hanging="28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E15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Subapical setae: row of short pubescent setae (0); row of long and thin pubescent setae (1).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  <w:lang w:val="en-US"/>
              </w:rPr>
              <w:t>Binary</w:t>
            </w:r>
          </w:p>
        </w:tc>
      </w:tr>
      <w:tr w:rsidR="002C34A9" w:rsidRPr="00947D3C" w:rsidTr="00947D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34A9" w:rsidRPr="00947D3C" w:rsidRDefault="002C34A9" w:rsidP="005335E8">
            <w:pPr>
              <w:spacing w:before="60" w:after="60" w:line="240" w:lineRule="auto"/>
              <w:ind w:left="284" w:right="-46" w:hanging="28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L16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Shape of metafemora: normal (0); angular (1).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  <w:lang w:val="en-US"/>
              </w:rPr>
              <w:t>Binary</w:t>
            </w:r>
          </w:p>
        </w:tc>
      </w:tr>
      <w:tr w:rsidR="002C34A9" w:rsidRPr="00947D3C" w:rsidTr="00947D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34A9" w:rsidRPr="00947D3C" w:rsidRDefault="002C34A9" w:rsidP="005335E8">
            <w:pPr>
              <w:spacing w:before="60" w:after="60" w:line="240" w:lineRule="auto"/>
              <w:ind w:left="284" w:right="-46" w:hanging="28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L17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Inner margin of femora: smooth, no structures (0); rough, scaly microsculpture (1).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  <w:lang w:val="en-US"/>
              </w:rPr>
              <w:t>Binary</w:t>
            </w:r>
          </w:p>
        </w:tc>
      </w:tr>
      <w:tr w:rsidR="002C34A9" w:rsidRPr="00947D3C" w:rsidTr="00947D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34A9" w:rsidRPr="00947D3C" w:rsidRDefault="002C34A9" w:rsidP="005335E8">
            <w:pPr>
              <w:spacing w:before="60" w:after="60" w:line="240" w:lineRule="auto"/>
              <w:ind w:left="284" w:right="-46" w:hanging="28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G18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Endophallic sclerites:  rod-shaped, arranged in a “branched” structure (0); forked, with a curved lateral projection pointing upwards (1).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  <w:lang w:val="en-US"/>
              </w:rPr>
              <w:t>Binary</w:t>
            </w:r>
          </w:p>
        </w:tc>
      </w:tr>
      <w:tr w:rsidR="002C34A9" w:rsidRPr="00947D3C" w:rsidTr="00947D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34A9" w:rsidRPr="00947D3C" w:rsidRDefault="002C34A9" w:rsidP="005335E8">
            <w:pPr>
              <w:spacing w:before="60" w:after="60" w:line="240" w:lineRule="auto"/>
              <w:ind w:left="284" w:right="-46" w:hanging="28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G19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Ring sclerite (IX abdominal sternite), subtriangular apex: no (0); yes (1).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  <w:lang w:val="en-US"/>
              </w:rPr>
              <w:t>Binary (dummy)</w:t>
            </w:r>
          </w:p>
        </w:tc>
      </w:tr>
      <w:tr w:rsidR="002C34A9" w:rsidRPr="00947D3C" w:rsidTr="00947D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34A9" w:rsidRPr="00947D3C" w:rsidRDefault="002C34A9" w:rsidP="005335E8">
            <w:pPr>
              <w:spacing w:before="60" w:after="60" w:line="240" w:lineRule="auto"/>
              <w:ind w:left="284" w:right="-46" w:hanging="28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G20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Ring sclerite (IX abdominal sternite), rounded “spoon-shaped” apex: no (0); yes (1).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  <w:lang w:val="en-US"/>
              </w:rPr>
              <w:t>Binary (dummy)</w:t>
            </w:r>
          </w:p>
        </w:tc>
      </w:tr>
      <w:tr w:rsidR="002C34A9" w:rsidRPr="00947D3C" w:rsidTr="00947D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34A9" w:rsidRPr="00947D3C" w:rsidRDefault="002C34A9" w:rsidP="005335E8">
            <w:pPr>
              <w:spacing w:before="60" w:after="60" w:line="240" w:lineRule="auto"/>
              <w:ind w:left="284" w:right="-46" w:hanging="28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G21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Ring sclerite (IX abdominal sternite), square “spoon-shaped” apex: no (0); yes (1).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  <w:lang w:val="en-US"/>
              </w:rPr>
              <w:t>Binary (dummy)</w:t>
            </w:r>
          </w:p>
        </w:tc>
      </w:tr>
      <w:tr w:rsidR="002C34A9" w:rsidRPr="00947D3C" w:rsidTr="00947D3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C34A9" w:rsidRPr="00947D3C" w:rsidRDefault="002C34A9" w:rsidP="005335E8">
            <w:pPr>
              <w:spacing w:before="60" w:after="60" w:line="240" w:lineRule="auto"/>
              <w:ind w:left="284" w:right="-46" w:hanging="28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G22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Ring sclerite (IX abdominal sternite), variable “spoon-shaped” apex: no (0); yes (1).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  <w:lang w:val="en-US"/>
              </w:rPr>
              <w:t>Binary (dummy)</w:t>
            </w:r>
          </w:p>
        </w:tc>
      </w:tr>
      <w:tr w:rsidR="002C34A9" w:rsidRPr="00947D3C" w:rsidTr="00947D3C"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4A9" w:rsidRPr="00947D3C" w:rsidRDefault="002C34A9" w:rsidP="005335E8">
            <w:pPr>
              <w:spacing w:before="60" w:after="60" w:line="240" w:lineRule="auto"/>
              <w:ind w:left="284" w:right="-46" w:hanging="285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G23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sz w:val="18"/>
                <w:szCs w:val="18"/>
                <w:lang w:val="en-US"/>
              </w:rPr>
              <w:t>Spermatheca: subsphaeric (0); ovoid (1).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C34A9" w:rsidRPr="00947D3C" w:rsidRDefault="002C34A9" w:rsidP="005335E8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  <w:lang w:val="en-US"/>
              </w:rPr>
              <w:t>Binary</w:t>
            </w:r>
          </w:p>
        </w:tc>
      </w:tr>
    </w:tbl>
    <w:p w:rsidR="00AB6D3F" w:rsidRPr="008E4F8C" w:rsidRDefault="00737784" w:rsidP="008E4F8C">
      <w:pPr>
        <w:ind w:left="-284" w:right="-1"/>
        <w:jc w:val="both"/>
        <w:rPr>
          <w:rFonts w:ascii="Times New Roman" w:hAnsi="Times New Roman"/>
          <w:b/>
          <w:bCs/>
          <w:color w:val="0000FF"/>
          <w:sz w:val="23"/>
          <w:szCs w:val="23"/>
          <w:u w:val="single"/>
          <w:lang w:val="en-US"/>
        </w:rPr>
      </w:pPr>
      <w:r>
        <w:rPr>
          <w:rFonts w:ascii="Times New Roman" w:hAnsi="Times New Roman"/>
          <w:bCs/>
          <w:sz w:val="23"/>
          <w:szCs w:val="23"/>
          <w:lang w:val="en-US"/>
        </w:rPr>
        <w:br w:type="page"/>
      </w:r>
      <w:r w:rsidR="008E4F8C" w:rsidRPr="004B3923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Table S</w:t>
      </w:r>
      <w:r w:rsidR="005662B5" w:rsidRPr="004B3923">
        <w:rPr>
          <w:rFonts w:ascii="Times New Roman" w:hAnsi="Times New Roman"/>
          <w:b/>
          <w:bCs/>
          <w:sz w:val="24"/>
          <w:szCs w:val="24"/>
          <w:lang w:val="en-US"/>
        </w:rPr>
        <w:t>1.</w:t>
      </w:r>
      <w:r w:rsidR="008E4F8C" w:rsidRPr="004B3923">
        <w:rPr>
          <w:rFonts w:ascii="Times New Roman" w:hAnsi="Times New Roman"/>
          <w:b/>
          <w:bCs/>
          <w:sz w:val="24"/>
          <w:szCs w:val="24"/>
          <w:lang w:val="en-US"/>
        </w:rPr>
        <w:t>3.</w:t>
      </w:r>
      <w:r w:rsidR="008E4F8C" w:rsidRPr="002B167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8E4F8C">
        <w:rPr>
          <w:rFonts w:ascii="Times New Roman" w:hAnsi="Times New Roman"/>
          <w:bCs/>
          <w:sz w:val="24"/>
          <w:szCs w:val="24"/>
          <w:lang w:val="en-US"/>
        </w:rPr>
        <w:t>“Specimen-level” matrix of morphological data for the 44 hologenophores</w:t>
      </w:r>
      <w:r w:rsidR="008E4F8C" w:rsidRPr="002B167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="008E4F8C">
        <w:rPr>
          <w:rFonts w:ascii="Times New Roman" w:hAnsi="Times New Roman"/>
          <w:bCs/>
          <w:sz w:val="24"/>
          <w:szCs w:val="24"/>
          <w:lang w:val="en-US"/>
        </w:rPr>
        <w:t>In grey, characters recovered as significant predictor</w:t>
      </w:r>
      <w:r w:rsidR="008E4F8C" w:rsidRPr="002761A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8E4F8C">
        <w:rPr>
          <w:rFonts w:ascii="Times New Roman" w:hAnsi="Times New Roman"/>
          <w:bCs/>
          <w:sz w:val="24"/>
          <w:szCs w:val="24"/>
          <w:lang w:val="en-US"/>
        </w:rPr>
        <w:t>variables in the Discriminant Analysis.</w:t>
      </w:r>
    </w:p>
    <w:tbl>
      <w:tblPr>
        <w:tblpPr w:leftFromText="142" w:rightFromText="142" w:topFromText="284" w:vertAnchor="page" w:horzAnchor="margin" w:tblpXSpec="center" w:tblpY="2686"/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973"/>
        <w:gridCol w:w="492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8E4F8C" w:rsidRPr="00947D3C" w:rsidTr="008E4F8C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Hologenophores</w:t>
            </w:r>
          </w:p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(voucher specimen)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Population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Sex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</w:tr>
      <w:tr w:rsidR="008E4F8C" w:rsidRPr="00947D3C" w:rsidTr="008E4F8C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</w:t>
            </w:r>
            <w:r w:rsidRPr="00947D3C">
              <w:rPr>
                <w:rFonts w:ascii="Arial" w:hAnsi="Arial" w:cs="Arial"/>
                <w:sz w:val="16"/>
                <w:szCs w:val="16"/>
              </w:rPr>
              <w:t>1046048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VB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</w:t>
            </w:r>
            <w:r w:rsidRPr="00947D3C">
              <w:rPr>
                <w:rFonts w:ascii="Arial" w:hAnsi="Arial" w:cs="Arial"/>
                <w:sz w:val="16"/>
                <w:szCs w:val="16"/>
                <w:lang w:val="en-US"/>
              </w:rPr>
              <w:t>1046049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</w:t>
            </w:r>
            <w:r w:rsidRPr="00947D3C">
              <w:rPr>
                <w:rFonts w:ascii="Arial" w:hAnsi="Arial" w:cs="Arial"/>
                <w:sz w:val="16"/>
                <w:szCs w:val="16"/>
                <w:lang w:val="en-US"/>
              </w:rPr>
              <w:t>1046050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</w:t>
            </w:r>
            <w:r w:rsidRPr="00947D3C">
              <w:rPr>
                <w:rFonts w:ascii="Arial" w:hAnsi="Arial" w:cs="Arial"/>
                <w:sz w:val="16"/>
                <w:szCs w:val="16"/>
                <w:lang w:val="en-US"/>
              </w:rPr>
              <w:t>1046184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</w:t>
            </w:r>
            <w:r w:rsidRPr="00947D3C">
              <w:rPr>
                <w:rFonts w:ascii="Arial" w:hAnsi="Arial" w:cs="Arial"/>
                <w:sz w:val="16"/>
                <w:szCs w:val="16"/>
                <w:lang w:val="en-US"/>
              </w:rPr>
              <w:t>1046185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</w:t>
            </w:r>
            <w:r w:rsidRPr="00947D3C">
              <w:rPr>
                <w:rFonts w:ascii="Arial" w:hAnsi="Arial" w:cs="Arial"/>
                <w:sz w:val="16"/>
                <w:szCs w:val="16"/>
                <w:lang w:val="en-US"/>
              </w:rPr>
              <w:t>1046186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</w:t>
            </w:r>
            <w:r w:rsidRPr="00947D3C">
              <w:rPr>
                <w:rFonts w:ascii="Arial" w:hAnsi="Arial" w:cs="Arial"/>
                <w:sz w:val="16"/>
                <w:szCs w:val="16"/>
                <w:lang w:val="en-US"/>
              </w:rPr>
              <w:t>1046308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</w:t>
            </w:r>
            <w:r w:rsidRPr="00947D3C">
              <w:rPr>
                <w:rFonts w:ascii="Arial" w:hAnsi="Arial" w:cs="Arial"/>
                <w:sz w:val="16"/>
                <w:szCs w:val="16"/>
                <w:lang w:val="en-US"/>
              </w:rPr>
              <w:t>1046309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VB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VL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VL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HV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HV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HV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HV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HV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HV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HV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HV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E4F8C" w:rsidRPr="00947D3C" w:rsidTr="008E4F8C"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8E4F8C" w:rsidRPr="00947D3C" w:rsidRDefault="008E4F8C" w:rsidP="008E4F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  <w:r w:rsidRPr="00947D3C">
              <w:rPr>
                <w:rFonts w:ascii="Arial" w:hAnsi="Arial" w:cs="Arial"/>
                <w:iCs/>
                <w:sz w:val="16"/>
                <w:szCs w:val="16"/>
                <w:lang w:val="en-US"/>
              </w:rPr>
              <w:t>BMNH-1046298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bCs/>
                <w:sz w:val="16"/>
                <w:szCs w:val="16"/>
              </w:rPr>
              <w:t>AZ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bCs/>
                <w:sz w:val="16"/>
                <w:szCs w:val="16"/>
              </w:rPr>
              <w:t>♀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3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8E4F8C" w:rsidRPr="002B167E" w:rsidRDefault="008E4F8C" w:rsidP="008E4F8C">
      <w:pPr>
        <w:ind w:left="-284"/>
        <w:jc w:val="both"/>
        <w:rPr>
          <w:lang w:val="en-US"/>
        </w:rPr>
      </w:pPr>
      <w:r>
        <w:rPr>
          <w:rFonts w:ascii="Arial" w:hAnsi="Arial" w:cs="Arial"/>
          <w:b/>
          <w:color w:val="FF0000"/>
          <w:lang w:val="en-US"/>
        </w:rPr>
        <w:br w:type="page"/>
      </w:r>
      <w:r w:rsidRPr="004B3923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Table S</w:t>
      </w:r>
      <w:r w:rsidR="005662B5" w:rsidRPr="004B3923">
        <w:rPr>
          <w:rFonts w:ascii="Times New Roman" w:hAnsi="Times New Roman"/>
          <w:b/>
          <w:bCs/>
          <w:sz w:val="24"/>
          <w:szCs w:val="24"/>
          <w:lang w:val="en-US"/>
        </w:rPr>
        <w:t>1.</w:t>
      </w:r>
      <w:r w:rsidRPr="004B3923">
        <w:rPr>
          <w:rFonts w:ascii="Times New Roman" w:hAnsi="Times New Roman"/>
          <w:b/>
          <w:bCs/>
          <w:sz w:val="24"/>
          <w:szCs w:val="24"/>
          <w:lang w:val="en-US"/>
        </w:rPr>
        <w:t>4.</w:t>
      </w:r>
      <w:r w:rsidRPr="002B167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Population-level matrix of morphological data.</w:t>
      </w:r>
      <w:r w:rsidRPr="002B167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* Species hypothesis used in the Discriminant Analysis: A, B and C equivalent to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T. </w:t>
      </w:r>
      <w:r w:rsidRPr="0050682D">
        <w:rPr>
          <w:rFonts w:ascii="Times New Roman" w:hAnsi="Times New Roman"/>
          <w:sz w:val="24"/>
          <w:szCs w:val="24"/>
          <w:lang w:val="en-US"/>
        </w:rPr>
        <w:t>sp. 8”</w:t>
      </w:r>
      <w:r>
        <w:rPr>
          <w:rFonts w:ascii="Times New Roman" w:hAnsi="Times New Roman"/>
          <w:sz w:val="24"/>
          <w:szCs w:val="24"/>
          <w:lang w:val="en-US"/>
        </w:rPr>
        <w:t>; “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T. </w:t>
      </w:r>
      <w:r w:rsidRPr="0050682D">
        <w:rPr>
          <w:rFonts w:ascii="Times New Roman" w:hAnsi="Times New Roman"/>
          <w:sz w:val="24"/>
          <w:szCs w:val="24"/>
          <w:lang w:val="en-US"/>
        </w:rPr>
        <w:t xml:space="preserve">sp. 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50682D"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  <w:lang w:val="en-US"/>
        </w:rPr>
        <w:t xml:space="preserve"> and “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T. </w:t>
      </w:r>
      <w:r w:rsidRPr="0050682D">
        <w:rPr>
          <w:rFonts w:ascii="Times New Roman" w:hAnsi="Times New Roman"/>
          <w:sz w:val="24"/>
          <w:szCs w:val="24"/>
          <w:lang w:val="en-US"/>
        </w:rPr>
        <w:t xml:space="preserve">sp. 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50682D">
        <w:rPr>
          <w:rFonts w:ascii="Times New Roman" w:hAnsi="Times New Roman"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  <w:lang w:val="en-US"/>
        </w:rPr>
        <w:t xml:space="preserve"> respectively, </w:t>
      </w:r>
      <w:r w:rsidRPr="004B4993">
        <w:rPr>
          <w:rFonts w:ascii="Times New Roman" w:hAnsi="Times New Roman"/>
          <w:bCs/>
          <w:sz w:val="24"/>
          <w:szCs w:val="24"/>
          <w:lang w:val="en-US"/>
        </w:rPr>
        <w:t>from</w:t>
      </w:r>
      <w:r w:rsidRPr="004B4993">
        <w:rPr>
          <w:rFonts w:ascii="Times New Roman" w:hAnsi="Times New Roman"/>
          <w:color w:val="00B050"/>
          <w:sz w:val="24"/>
          <w:szCs w:val="24"/>
          <w:lang w:val="en-US"/>
        </w:rPr>
        <w:t xml:space="preserve"> </w:t>
      </w:r>
      <w:r w:rsidRPr="008E4F8C">
        <w:rPr>
          <w:rFonts w:ascii="Times New Roman" w:hAnsi="Times New Roman"/>
          <w:smallCaps/>
          <w:sz w:val="24"/>
          <w:szCs w:val="24"/>
          <w:lang w:val="en-US"/>
        </w:rPr>
        <w:t>Pérez-González</w:t>
      </w:r>
      <w:r w:rsidRPr="002761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4F8C">
        <w:rPr>
          <w:rFonts w:ascii="Times New Roman" w:hAnsi="Times New Roman"/>
          <w:sz w:val="24"/>
          <w:szCs w:val="24"/>
          <w:lang w:val="en-US"/>
        </w:rPr>
        <w:t>et al.</w:t>
      </w:r>
      <w:r w:rsidRPr="002761A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761AE">
        <w:rPr>
          <w:rFonts w:ascii="Times New Roman" w:hAnsi="Times New Roman"/>
          <w:sz w:val="24"/>
          <w:szCs w:val="24"/>
          <w:lang w:val="en-US"/>
        </w:rPr>
        <w:t>(2017</w:t>
      </w:r>
      <w:r w:rsidRPr="004B4993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2761A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In grey, characters recovered as significant predictor</w:t>
      </w:r>
      <w:r w:rsidRPr="002761A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variables in the Discriminant Analysis.</w:t>
      </w:r>
    </w:p>
    <w:tbl>
      <w:tblPr>
        <w:tblpPr w:leftFromText="142" w:rightFromText="142" w:vertAnchor="page" w:horzAnchor="margin" w:tblpY="3121"/>
        <w:tblW w:w="8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5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E4F8C" w:rsidRPr="00947D3C" w:rsidTr="00947D3C"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Population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Species*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</w:tr>
      <w:tr w:rsidR="008E4F8C" w:rsidRPr="00947D3C" w:rsidTr="00947D3C">
        <w:tc>
          <w:tcPr>
            <w:tcW w:w="11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VB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E4F8C" w:rsidRPr="00947D3C" w:rsidTr="00947D3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E4F8C" w:rsidRPr="00947D3C" w:rsidTr="00947D3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LA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E4F8C" w:rsidRPr="00947D3C" w:rsidTr="00947D3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VL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E4F8C" w:rsidRPr="00947D3C" w:rsidTr="00947D3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HV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E4F8C" w:rsidRPr="00947D3C" w:rsidTr="00947D3C">
        <w:tc>
          <w:tcPr>
            <w:tcW w:w="1101" w:type="dxa"/>
            <w:tcBorders>
              <w:top w:val="nil"/>
              <w:left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AZ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8E4F8C" w:rsidRDefault="008E4F8C" w:rsidP="008E4F8C">
      <w:pPr>
        <w:jc w:val="both"/>
        <w:rPr>
          <w:rFonts w:ascii="Arial" w:hAnsi="Arial" w:cs="Arial"/>
          <w:b/>
          <w:color w:val="FF0000"/>
          <w:lang w:val="en-US"/>
        </w:rPr>
      </w:pPr>
    </w:p>
    <w:p w:rsidR="008E4F8C" w:rsidRPr="002B167E" w:rsidRDefault="008E4F8C" w:rsidP="008E4F8C">
      <w:pPr>
        <w:ind w:left="-284"/>
        <w:jc w:val="both"/>
        <w:rPr>
          <w:lang w:val="en-US"/>
        </w:rPr>
      </w:pPr>
      <w:r>
        <w:rPr>
          <w:rFonts w:ascii="Arial" w:hAnsi="Arial" w:cs="Arial"/>
          <w:b/>
          <w:color w:val="FF0000"/>
          <w:lang w:val="en-US"/>
        </w:rPr>
        <w:br w:type="page"/>
      </w:r>
      <w:r w:rsidRPr="004B3923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Table S</w:t>
      </w:r>
      <w:r w:rsidR="005662B5" w:rsidRPr="004B3923">
        <w:rPr>
          <w:rFonts w:ascii="Times New Roman" w:hAnsi="Times New Roman"/>
          <w:b/>
          <w:bCs/>
          <w:sz w:val="24"/>
          <w:szCs w:val="24"/>
          <w:lang w:val="en-US"/>
        </w:rPr>
        <w:t>1.</w:t>
      </w:r>
      <w:r w:rsidRPr="004B3923">
        <w:rPr>
          <w:rFonts w:ascii="Times New Roman" w:hAnsi="Times New Roman"/>
          <w:b/>
          <w:bCs/>
          <w:sz w:val="24"/>
          <w:szCs w:val="24"/>
          <w:lang w:val="en-US"/>
        </w:rPr>
        <w:t>5.</w:t>
      </w:r>
      <w:r w:rsidRPr="002B167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Matrix of morpho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en-US"/>
        </w:rPr>
        <w:t>logical data for the 43 additional specimens coded to test the performance of classification function coefficients obtained by the Discriminant Analysis.</w:t>
      </w:r>
      <w:r w:rsidRPr="002B167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In grey, characters recovered as significant predictor</w:t>
      </w:r>
      <w:r w:rsidRPr="002761A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variables.</w:t>
      </w:r>
    </w:p>
    <w:tbl>
      <w:tblPr>
        <w:tblpPr w:leftFromText="142" w:rightFromText="142" w:vertAnchor="page" w:horzAnchor="margin" w:tblpY="2926"/>
        <w:tblW w:w="8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E4F8C" w:rsidRPr="00947D3C" w:rsidTr="00947D3C"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Population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</w:tr>
      <w:tr w:rsidR="008E4F8C" w:rsidRPr="00947D3C" w:rsidTr="00947D3C">
        <w:tc>
          <w:tcPr>
            <w:tcW w:w="12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VB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♂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VB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VB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VB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VB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VB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VB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VB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VB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VB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LA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LA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LA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LA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LA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LA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LA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LA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LA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LA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HV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HV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HV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HV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HV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HV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HV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HV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HV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HV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AZ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AZ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4F8C" w:rsidRPr="00947D3C" w:rsidTr="00947D3C"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bCs/>
                <w:sz w:val="18"/>
                <w:szCs w:val="18"/>
              </w:rPr>
              <w:t>AZ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vAlign w:val="center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bCs/>
                <w:sz w:val="18"/>
                <w:szCs w:val="18"/>
              </w:rPr>
              <w:t>♀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7D3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D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E4F8C" w:rsidRPr="00947D3C" w:rsidRDefault="008E4F8C" w:rsidP="008E4F8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D3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8E4F8C" w:rsidRPr="008E4F8C" w:rsidRDefault="008E4F8C" w:rsidP="008E4F8C">
      <w:pPr>
        <w:rPr>
          <w:rFonts w:ascii="Arial" w:hAnsi="Arial" w:cs="Arial"/>
          <w:b/>
          <w:noProof/>
          <w:color w:val="FF0000"/>
          <w:lang w:val="en-US"/>
        </w:rPr>
      </w:pPr>
    </w:p>
    <w:p w:rsidR="00631786" w:rsidRPr="00631786" w:rsidRDefault="00631786" w:rsidP="008E4F8C">
      <w:pPr>
        <w:rPr>
          <w:rFonts w:ascii="Arial" w:hAnsi="Arial" w:cs="Arial"/>
          <w:b/>
          <w:color w:val="FF0000"/>
          <w:lang w:val="en-US"/>
        </w:rPr>
      </w:pPr>
    </w:p>
    <w:sectPr w:rsidR="00631786" w:rsidRPr="00631786" w:rsidSect="00947D3C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2EC1"/>
    <w:multiLevelType w:val="hybridMultilevel"/>
    <w:tmpl w:val="36B06FF0"/>
    <w:lvl w:ilvl="0" w:tplc="ECA65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47917"/>
    <w:multiLevelType w:val="hybridMultilevel"/>
    <w:tmpl w:val="D99CEA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D1759"/>
    <w:multiLevelType w:val="hybridMultilevel"/>
    <w:tmpl w:val="CF849A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16"/>
    <w:rsid w:val="00004BA8"/>
    <w:rsid w:val="00015B93"/>
    <w:rsid w:val="00020B0A"/>
    <w:rsid w:val="000421A6"/>
    <w:rsid w:val="000D5403"/>
    <w:rsid w:val="00166143"/>
    <w:rsid w:val="001969A7"/>
    <w:rsid w:val="001A39B4"/>
    <w:rsid w:val="001D0367"/>
    <w:rsid w:val="00200817"/>
    <w:rsid w:val="00225375"/>
    <w:rsid w:val="00261AD3"/>
    <w:rsid w:val="002761AE"/>
    <w:rsid w:val="002B167E"/>
    <w:rsid w:val="002C34A9"/>
    <w:rsid w:val="002C5BBE"/>
    <w:rsid w:val="002C68B2"/>
    <w:rsid w:val="003107FD"/>
    <w:rsid w:val="00325D9E"/>
    <w:rsid w:val="0036235B"/>
    <w:rsid w:val="003875AC"/>
    <w:rsid w:val="00411673"/>
    <w:rsid w:val="004514C8"/>
    <w:rsid w:val="004602E8"/>
    <w:rsid w:val="00494FC4"/>
    <w:rsid w:val="004B3923"/>
    <w:rsid w:val="004B3F88"/>
    <w:rsid w:val="004B4993"/>
    <w:rsid w:val="004C4019"/>
    <w:rsid w:val="004C654C"/>
    <w:rsid w:val="0050682D"/>
    <w:rsid w:val="005335E8"/>
    <w:rsid w:val="0053564F"/>
    <w:rsid w:val="005662B5"/>
    <w:rsid w:val="00631786"/>
    <w:rsid w:val="00636768"/>
    <w:rsid w:val="00663224"/>
    <w:rsid w:val="00666114"/>
    <w:rsid w:val="00723C7F"/>
    <w:rsid w:val="0073289C"/>
    <w:rsid w:val="00737784"/>
    <w:rsid w:val="007503AE"/>
    <w:rsid w:val="00794A26"/>
    <w:rsid w:val="007D3B9B"/>
    <w:rsid w:val="008171A0"/>
    <w:rsid w:val="008553FF"/>
    <w:rsid w:val="00857AA3"/>
    <w:rsid w:val="00866ABB"/>
    <w:rsid w:val="00886769"/>
    <w:rsid w:val="008C4456"/>
    <w:rsid w:val="008D6C14"/>
    <w:rsid w:val="008E4F8C"/>
    <w:rsid w:val="008E4F90"/>
    <w:rsid w:val="00947D3C"/>
    <w:rsid w:val="00970A34"/>
    <w:rsid w:val="00980D9C"/>
    <w:rsid w:val="009B6A9D"/>
    <w:rsid w:val="00A07329"/>
    <w:rsid w:val="00A65A55"/>
    <w:rsid w:val="00AA5516"/>
    <w:rsid w:val="00AB01E6"/>
    <w:rsid w:val="00AB028C"/>
    <w:rsid w:val="00AB6D3F"/>
    <w:rsid w:val="00AD1417"/>
    <w:rsid w:val="00B94B68"/>
    <w:rsid w:val="00BA3CB9"/>
    <w:rsid w:val="00BB74F7"/>
    <w:rsid w:val="00C07FFD"/>
    <w:rsid w:val="00C4675A"/>
    <w:rsid w:val="00CB2FE6"/>
    <w:rsid w:val="00D02890"/>
    <w:rsid w:val="00D12D3A"/>
    <w:rsid w:val="00D20FB4"/>
    <w:rsid w:val="00D23307"/>
    <w:rsid w:val="00D37AE0"/>
    <w:rsid w:val="00D6051B"/>
    <w:rsid w:val="00DF6B0E"/>
    <w:rsid w:val="00E06D42"/>
    <w:rsid w:val="00E37ADE"/>
    <w:rsid w:val="00E47531"/>
    <w:rsid w:val="00E634B2"/>
    <w:rsid w:val="00E67A98"/>
    <w:rsid w:val="00E74981"/>
    <w:rsid w:val="00EA51EE"/>
    <w:rsid w:val="00EB7F5C"/>
    <w:rsid w:val="00EC4A12"/>
    <w:rsid w:val="00F03639"/>
    <w:rsid w:val="00F4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516"/>
    <w:pPr>
      <w:spacing w:after="200" w:line="276" w:lineRule="auto"/>
    </w:pPr>
    <w:rPr>
      <w:rFonts w:eastAsia="Times New Roman"/>
      <w:sz w:val="22"/>
      <w:szCs w:val="22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167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B167E"/>
    <w:rPr>
      <w:rFonts w:ascii="Tahoma" w:eastAsia="Times New Roman" w:hAnsi="Tahoma" w:cs="Tahoma"/>
      <w:sz w:val="16"/>
      <w:szCs w:val="16"/>
      <w:lang w:eastAsia="es-ES"/>
    </w:rPr>
  </w:style>
  <w:style w:type="character" w:styleId="Hyperlink">
    <w:name w:val="Hyperlink"/>
    <w:uiPriority w:val="99"/>
    <w:semiHidden/>
    <w:unhideWhenUsed/>
    <w:rsid w:val="00B94B68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B94B68"/>
  </w:style>
  <w:style w:type="paragraph" w:styleId="HTMLVorformatiert">
    <w:name w:val="HTML Preformatted"/>
    <w:basedOn w:val="Standard"/>
    <w:link w:val="HTMLVorformatiertZchn"/>
    <w:uiPriority w:val="99"/>
    <w:unhideWhenUsed/>
    <w:rsid w:val="00E67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E67A98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516"/>
    <w:pPr>
      <w:spacing w:after="200" w:line="276" w:lineRule="auto"/>
    </w:pPr>
    <w:rPr>
      <w:rFonts w:eastAsia="Times New Roman"/>
      <w:sz w:val="22"/>
      <w:szCs w:val="22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167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B167E"/>
    <w:rPr>
      <w:rFonts w:ascii="Tahoma" w:eastAsia="Times New Roman" w:hAnsi="Tahoma" w:cs="Tahoma"/>
      <w:sz w:val="16"/>
      <w:szCs w:val="16"/>
      <w:lang w:eastAsia="es-ES"/>
    </w:rPr>
  </w:style>
  <w:style w:type="character" w:styleId="Hyperlink">
    <w:name w:val="Hyperlink"/>
    <w:uiPriority w:val="99"/>
    <w:semiHidden/>
    <w:unhideWhenUsed/>
    <w:rsid w:val="00B94B68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B94B68"/>
  </w:style>
  <w:style w:type="paragraph" w:styleId="HTMLVorformatiert">
    <w:name w:val="HTML Preformatted"/>
    <w:basedOn w:val="Standard"/>
    <w:link w:val="HTMLVorformatiertZchn"/>
    <w:uiPriority w:val="99"/>
    <w:unhideWhenUsed/>
    <w:rsid w:val="00E67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E67A98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E2FCE-C602-44B4-8180-07491297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8961</Characters>
  <Application>Microsoft Office Word</Application>
  <DocSecurity>0</DocSecurity>
  <Lines>74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Senckenberg Gesellschaft für Naturforschung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Anonimo</dc:creator>
  <cp:keywords/>
  <cp:lastModifiedBy>kklass</cp:lastModifiedBy>
  <cp:revision>3</cp:revision>
  <dcterms:created xsi:type="dcterms:W3CDTF">2018-04-24T07:42:00Z</dcterms:created>
  <dcterms:modified xsi:type="dcterms:W3CDTF">2018-04-25T07:32:00Z</dcterms:modified>
</cp:coreProperties>
</file>