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25" w:rsidRPr="001B159D" w:rsidRDefault="003B675D" w:rsidP="00E26C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T</w:t>
      </w:r>
      <w:r w:rsidR="00E26C25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8F17AF">
        <w:rPr>
          <w:rFonts w:ascii="Times New Roman" w:hAnsi="Times New Roman" w:cs="Times New Roman"/>
          <w:b/>
          <w:sz w:val="24"/>
          <w:szCs w:val="24"/>
        </w:rPr>
        <w:t>S</w:t>
      </w:r>
      <w:r w:rsidR="00E26C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26C25">
        <w:rPr>
          <w:rFonts w:ascii="Times New Roman" w:hAnsi="Times New Roman" w:cs="Times New Roman"/>
          <w:sz w:val="24"/>
          <w:szCs w:val="24"/>
        </w:rPr>
        <w:t>Data matrix used for the morphology-based phylogenetic analysis. Inapplicable characters coded as (-), missing characters as (?).</w:t>
      </w:r>
    </w:p>
    <w:tbl>
      <w:tblPr>
        <w:tblW w:w="10541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1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E26C25" w:rsidRPr="00836EC9" w:rsidTr="00836EC9">
        <w:trPr>
          <w:trHeight w:val="39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</w:p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0 2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0 3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0 4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0 5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0 6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0 7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0 8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0 9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1 0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1 1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1 2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1 3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1 4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1 5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1 6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1 7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1 8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1 9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2 0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2 1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2 2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2 3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2 4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2 5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2 6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2 7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2 8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2 9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3 0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3 1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3 2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3 3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3 4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3 5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Cercyon lateralis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incantatus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goliathus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traipela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hanseni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papuensis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loksai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riedeli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hebaueri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cribripunctatus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paweli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depilis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onyx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0C57C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 xml:space="preserve">Cetiocyon </w:t>
            </w:r>
            <w:r w:rsidR="000C57C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augai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ibiscanus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jakli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0C57C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 xml:space="preserve">Cetiocyon </w:t>
            </w:r>
            <w:r w:rsidR="000C57C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mogianus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AA235D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gemellus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colossus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hamifer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Platycyon wauensis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Pelosoma eremita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Ercycodes fossus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Cercyodes kingensis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Pseudosternum maculatum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Australocyon variegatus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26C25" w:rsidRPr="00836EC9" w:rsidTr="00836EC9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Oosternum simplex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25" w:rsidRPr="00836EC9" w:rsidRDefault="00E26C25" w:rsidP="00836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</w:tbl>
    <w:p w:rsidR="00E26C25" w:rsidRDefault="00E26C25" w:rsidP="00E26C25">
      <w:pPr>
        <w:rPr>
          <w:rFonts w:ascii="Times New Roman" w:hAnsi="Times New Roman" w:cs="Times New Roman"/>
          <w:sz w:val="24"/>
          <w:szCs w:val="24"/>
        </w:rPr>
      </w:pPr>
    </w:p>
    <w:p w:rsidR="00B61775" w:rsidRDefault="00E26C25" w:rsidP="00E26C25">
      <w:pPr>
        <w:rPr>
          <w:rFonts w:ascii="Times New Roman" w:hAnsi="Times New Roman" w:cs="Times New Roman"/>
          <w:sz w:val="24"/>
          <w:szCs w:val="24"/>
        </w:rPr>
        <w:sectPr w:rsidR="00B61775" w:rsidSect="00836EC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6C25" w:rsidRDefault="00E26C25" w:rsidP="00E26C25">
      <w:pPr>
        <w:rPr>
          <w:rFonts w:ascii="Times New Roman" w:hAnsi="Times New Roman" w:cs="Times New Roman"/>
          <w:sz w:val="24"/>
          <w:szCs w:val="24"/>
        </w:rPr>
      </w:pPr>
    </w:p>
    <w:p w:rsidR="00B61775" w:rsidRPr="00AA3D2C" w:rsidRDefault="00B61775" w:rsidP="00B6177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S2. </w:t>
      </w:r>
      <w:r w:rsidR="002A2786" w:rsidRPr="002A2786">
        <w:rPr>
          <w:rFonts w:ascii="Times New Roman" w:hAnsi="Times New Roman" w:cs="Times New Roman"/>
          <w:sz w:val="24"/>
          <w:szCs w:val="24"/>
        </w:rPr>
        <w:t>Altitudinal</w:t>
      </w:r>
      <w:r w:rsidR="002A2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786"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2A2786">
        <w:rPr>
          <w:rFonts w:ascii="Times New Roman" w:hAnsi="Times New Roman" w:cs="Times New Roman"/>
          <w:i/>
          <w:sz w:val="24"/>
          <w:szCs w:val="24"/>
        </w:rPr>
        <w:t xml:space="preserve">Cetiocyon </w:t>
      </w:r>
      <w:r w:rsidR="002A2786">
        <w:rPr>
          <w:rFonts w:ascii="Times New Roman" w:hAnsi="Times New Roman" w:cs="Times New Roman"/>
          <w:sz w:val="24"/>
          <w:szCs w:val="24"/>
        </w:rPr>
        <w:t>species based on their occurrence data. First 11 columns give n</w:t>
      </w:r>
      <w:r>
        <w:rPr>
          <w:rFonts w:ascii="Times New Roman" w:hAnsi="Times New Roman" w:cs="Times New Roman"/>
          <w:sz w:val="24"/>
          <w:szCs w:val="24"/>
        </w:rPr>
        <w:t xml:space="preserve">umber of collecting events </w:t>
      </w:r>
      <w:r w:rsidR="002A2786">
        <w:rPr>
          <w:rFonts w:ascii="Times New Roman" w:hAnsi="Times New Roman" w:cs="Times New Roman"/>
          <w:sz w:val="24"/>
          <w:szCs w:val="24"/>
        </w:rPr>
        <w:t xml:space="preserve">/ specimens </w:t>
      </w:r>
      <w:r>
        <w:rPr>
          <w:rFonts w:ascii="Times New Roman" w:hAnsi="Times New Roman" w:cs="Times New Roman"/>
          <w:sz w:val="24"/>
          <w:szCs w:val="24"/>
        </w:rPr>
        <w:t>per altitude examined for each species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2A2786">
        <w:rPr>
          <w:rFonts w:ascii="Times New Roman" w:hAnsi="Times New Roman" w:cs="Times New Roman"/>
          <w:sz w:val="24"/>
          <w:szCs w:val="24"/>
          <w:lang w:val="cs-CZ"/>
        </w:rPr>
        <w:t xml:space="preserve"> Events and specimens from the Mt. Wilhelm survey are highlighted in bold. </w:t>
      </w:r>
      <w:r w:rsidR="00056720">
        <w:rPr>
          <w:rFonts w:ascii="Times New Roman" w:hAnsi="Times New Roman" w:cs="Times New Roman"/>
          <w:sz w:val="24"/>
          <w:szCs w:val="24"/>
          <w:lang w:val="cs-CZ"/>
        </w:rPr>
        <w:t>Altitudinal ranges of the species known from the single collecting event. are indicated by an asterisk.</w:t>
      </w:r>
    </w:p>
    <w:tbl>
      <w:tblPr>
        <w:tblW w:w="10542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304"/>
        <w:gridCol w:w="1587"/>
      </w:tblGrid>
      <w:tr w:rsidR="00B244EB" w:rsidRPr="00836EC9" w:rsidTr="006820D0">
        <w:trPr>
          <w:trHeight w:val="283"/>
        </w:trPr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4EB" w:rsidRPr="00AA3D2C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AA3D2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Species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244EB" w:rsidRPr="006562B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617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≤</w:t>
            </w:r>
            <w:r w:rsidRPr="006562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4EB" w:rsidRPr="006562B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562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4EB" w:rsidRPr="00AA3D2C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AA3D2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244EB" w:rsidRPr="00AA3D2C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300-400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4EB" w:rsidRPr="00AA3D2C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AA3D2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4EB" w:rsidRPr="00AA3D2C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1100-</w:t>
            </w:r>
            <w:r w:rsidRPr="00AA3D2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244EB" w:rsidRPr="00AA3D2C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1400-1570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4EB" w:rsidRPr="00AA3D2C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AA3D2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1700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-1800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4EB" w:rsidRDefault="002A2786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2200</w:t>
            </w:r>
            <w:r w:rsidR="00B244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-2300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4EB" w:rsidRPr="00AA3D2C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AA3D2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4EB" w:rsidRPr="00AA3D2C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2500-2800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4EB" w:rsidRPr="00AA3D2C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Altitudinal range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244EB" w:rsidRPr="00AA3D2C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Coded for reconstructions as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hanseni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FF5CF"/>
            <w:vAlign w:val="center"/>
          </w:tcPr>
          <w:p w:rsidR="00B244EB" w:rsidRPr="003905EF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Pr="003905E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FF5CF"/>
            <w:vAlign w:val="center"/>
          </w:tcPr>
          <w:p w:rsidR="00B244EB" w:rsidRPr="003905EF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</w:t>
            </w: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/1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4/4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FF5CF"/>
            <w:vAlign w:val="center"/>
          </w:tcPr>
          <w:p w:rsidR="00B244EB" w:rsidRPr="003905EF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3/5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3905EF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3/3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2/3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4/111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(1/1)*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0-1200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6820D0" w:rsidP="0068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lowland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&lt;1200)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papuensis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FF5CF"/>
            <w:vAlign w:val="center"/>
          </w:tcPr>
          <w:p w:rsidR="00B244EB" w:rsidRPr="00836EC9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?/3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FF5CF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3905EF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0-700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6820D0" w:rsidP="0068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lowland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&lt;1200)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ibiscanus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FF5CF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1/1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120*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F5CF"/>
            <w:vAlign w:val="center"/>
          </w:tcPr>
          <w:p w:rsidR="00B244EB" w:rsidRPr="00836EC9" w:rsidRDefault="006820D0" w:rsidP="0068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lowland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&lt;1200)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depilis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3/3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6820D0" w:rsidP="0068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≥1200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paweli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3/3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6820D0" w:rsidP="0068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≥1200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 xml:space="preserve">Cetiocyon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mogianus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2/2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6820D0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≥1200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loksai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3905EF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9/</w:t>
            </w: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1/2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3/3</w:t>
            </w:r>
          </w:p>
          <w:p w:rsidR="00B244EB" w:rsidRPr="003905EF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3905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1200-1800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6820D0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≥1200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jakli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1/3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1570*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6820D0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≥1200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hamifer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1/2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1570*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6820D0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≥1200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colossus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1/1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1570*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6820D0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≥1200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traipela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5170FE" w:rsidP="0051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="00B244E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5170FE" w:rsidP="0051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="00B244E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1400-1800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5B8"/>
            <w:vAlign w:val="center"/>
          </w:tcPr>
          <w:p w:rsidR="00B244EB" w:rsidRPr="00836EC9" w:rsidRDefault="006820D0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≥1200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hebaueri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3905EF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1/2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1700-1800*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6820D0" w:rsidP="0068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</w:t>
            </w:r>
            <w:r w:rsidR="00B244E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1700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onyx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5/5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6820D0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≥1700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gemellus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3905EF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1700*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6820D0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≥1700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riedeli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3905EF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</w:t>
            </w: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2/2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1700-2300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244EB" w:rsidRPr="00836EC9" w:rsidRDefault="006820D0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≥1700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 xml:space="preserve">Cetiocyon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augai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5/5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6820D0" w:rsidP="0068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≥2200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cribripunctatus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3905EF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B244EB" w:rsidRPr="00836EC9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Pr="003905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3905EF" w:rsidRDefault="00B244EB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23</w:t>
            </w:r>
            <w:r w:rsidRPr="003905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2A2786" w:rsidP="002A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2300</w:t>
            </w:r>
            <w:r w:rsidR="00B244E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="00B244E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B244EB" w:rsidRDefault="006820D0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≥2200</w:t>
            </w:r>
          </w:p>
        </w:tc>
      </w:tr>
      <w:tr w:rsidR="00B244EB" w:rsidRPr="00836EC9" w:rsidTr="006820D0">
        <w:trPr>
          <w:trHeight w:val="283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:rsidR="00B244EB" w:rsidRPr="00836EC9" w:rsidRDefault="00B244EB" w:rsidP="00EA26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Cetiocyon goliathus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B244EB" w:rsidP="00EA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2500-2800*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244EB" w:rsidRPr="00836EC9" w:rsidRDefault="006820D0" w:rsidP="00B2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≥2200</w:t>
            </w:r>
          </w:p>
        </w:tc>
      </w:tr>
    </w:tbl>
    <w:p w:rsidR="00B61775" w:rsidRDefault="00B61775" w:rsidP="00B61775">
      <w:pPr>
        <w:rPr>
          <w:rFonts w:ascii="Times New Roman" w:hAnsi="Times New Roman" w:cs="Times New Roman"/>
          <w:b/>
          <w:sz w:val="24"/>
          <w:szCs w:val="24"/>
        </w:rPr>
      </w:pPr>
    </w:p>
    <w:p w:rsidR="00B61775" w:rsidRDefault="005170FE" w:rsidP="00E26C25">
      <w:pPr>
        <w:rPr>
          <w:rFonts w:ascii="Times New Roman" w:hAnsi="Times New Roman" w:cs="Times New Roman"/>
          <w:sz w:val="24"/>
          <w:szCs w:val="24"/>
        </w:rPr>
        <w:sectPr w:rsidR="00B61775" w:rsidSect="006820D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775" w:rsidRDefault="00B61775" w:rsidP="00E26C25">
      <w:pPr>
        <w:rPr>
          <w:rFonts w:ascii="Times New Roman" w:hAnsi="Times New Roman" w:cs="Times New Roman"/>
          <w:sz w:val="24"/>
          <w:szCs w:val="24"/>
        </w:rPr>
      </w:pPr>
    </w:p>
    <w:p w:rsidR="00E26C25" w:rsidRDefault="003B675D" w:rsidP="00E26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</w:t>
      </w:r>
      <w:r w:rsidR="00E26C25" w:rsidRPr="009166B9">
        <w:rPr>
          <w:rFonts w:ascii="Times New Roman" w:hAnsi="Times New Roman" w:cs="Times New Roman"/>
          <w:b/>
          <w:sz w:val="24"/>
          <w:szCs w:val="24"/>
        </w:rPr>
        <w:t>able S</w:t>
      </w:r>
      <w:r w:rsidR="002A2786">
        <w:rPr>
          <w:rFonts w:ascii="Times New Roman" w:hAnsi="Times New Roman" w:cs="Times New Roman"/>
          <w:b/>
          <w:sz w:val="24"/>
          <w:szCs w:val="24"/>
        </w:rPr>
        <w:t>3</w:t>
      </w:r>
      <w:r w:rsidR="00E26C25" w:rsidRPr="009166B9">
        <w:rPr>
          <w:rFonts w:ascii="Times New Roman" w:hAnsi="Times New Roman" w:cs="Times New Roman"/>
          <w:b/>
          <w:sz w:val="24"/>
          <w:szCs w:val="24"/>
        </w:rPr>
        <w:t>.</w:t>
      </w:r>
      <w:r w:rsidR="00E26C25" w:rsidRPr="009166B9">
        <w:rPr>
          <w:rFonts w:ascii="Times New Roman" w:hAnsi="Times New Roman" w:cs="Times New Roman"/>
          <w:sz w:val="24"/>
          <w:szCs w:val="24"/>
        </w:rPr>
        <w:t xml:space="preserve"> List of sequenced </w:t>
      </w:r>
      <w:r w:rsidR="00E26C25" w:rsidRPr="009166B9">
        <w:rPr>
          <w:rFonts w:ascii="Times New Roman" w:hAnsi="Times New Roman" w:cs="Times New Roman"/>
          <w:i/>
          <w:sz w:val="24"/>
          <w:szCs w:val="24"/>
        </w:rPr>
        <w:t xml:space="preserve">Cetiocyon </w:t>
      </w:r>
      <w:r w:rsidR="00E26C25" w:rsidRPr="009166B9">
        <w:rPr>
          <w:rFonts w:ascii="Times New Roman" w:hAnsi="Times New Roman" w:cs="Times New Roman"/>
          <w:sz w:val="24"/>
          <w:szCs w:val="24"/>
        </w:rPr>
        <w:t xml:space="preserve">specimens from Mt. Wilhelm transect, with indication of succesfully amplified gene fragments and GenBank accession numbers of Jerry-Tom </w:t>
      </w:r>
      <w:r w:rsidR="00E26C25" w:rsidRPr="009166B9">
        <w:rPr>
          <w:rFonts w:ascii="Times New Roman" w:hAnsi="Times New Roman" w:cs="Times New Roman"/>
          <w:i/>
          <w:sz w:val="24"/>
          <w:szCs w:val="24"/>
        </w:rPr>
        <w:t>cox1</w:t>
      </w:r>
      <w:r w:rsidR="00E26C25" w:rsidRPr="009166B9">
        <w:rPr>
          <w:rFonts w:ascii="Times New Roman" w:hAnsi="Times New Roman" w:cs="Times New Roman"/>
          <w:sz w:val="24"/>
          <w:szCs w:val="24"/>
        </w:rPr>
        <w:t xml:space="preserve"> sequences used for</w:t>
      </w:r>
      <w:r w:rsidR="00E26C25">
        <w:rPr>
          <w:rFonts w:ascii="Times New Roman" w:hAnsi="Times New Roman" w:cs="Times New Roman"/>
          <w:sz w:val="24"/>
          <w:szCs w:val="24"/>
        </w:rPr>
        <w:t xml:space="preserve"> </w:t>
      </w:r>
      <w:r w:rsidR="00E26C25" w:rsidRPr="009166B9">
        <w:rPr>
          <w:rFonts w:ascii="Times New Roman" w:hAnsi="Times New Roman" w:cs="Times New Roman"/>
          <w:sz w:val="24"/>
          <w:szCs w:val="24"/>
        </w:rPr>
        <w:t>the analyses.</w:t>
      </w:r>
    </w:p>
    <w:p w:rsidR="00E26C25" w:rsidRPr="009166B9" w:rsidRDefault="00E26C25" w:rsidP="00E26C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15"/>
        <w:gridCol w:w="1670"/>
        <w:gridCol w:w="851"/>
        <w:gridCol w:w="851"/>
        <w:gridCol w:w="850"/>
        <w:gridCol w:w="850"/>
        <w:gridCol w:w="1276"/>
      </w:tblGrid>
      <w:tr w:rsidR="00E26C25" w:rsidRPr="00836EC9" w:rsidTr="00036B40">
        <w:trPr>
          <w:trHeight w:val="255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Voucher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sz w:val="18"/>
                <w:szCs w:val="18"/>
              </w:rPr>
              <w:t>Morphological ID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Altitude / Vial </w:t>
            </w:r>
            <w:r w:rsidRPr="00836EC9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26C25" w:rsidRPr="00836EC9" w:rsidRDefault="00E26C25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sz w:val="18"/>
                <w:szCs w:val="18"/>
              </w:rPr>
              <w:t>cox1</w:t>
            </w:r>
            <w:r w:rsidRPr="00836EC9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(barcoding)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26C25" w:rsidRPr="00836EC9" w:rsidRDefault="00E26C25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sz w:val="18"/>
                <w:szCs w:val="18"/>
              </w:rPr>
              <w:t>cox1</w:t>
            </w:r>
            <w:r w:rsidRPr="00836EC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36EC9">
              <w:rPr>
                <w:rFonts w:ascii="Arial" w:eastAsia="Times New Roman" w:hAnsi="Arial" w:cs="Arial"/>
                <w:sz w:val="18"/>
                <w:szCs w:val="18"/>
              </w:rPr>
              <w:br/>
              <w:t>(sPat-sJerry)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26C25" w:rsidRPr="00836EC9" w:rsidRDefault="00E26C25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sz w:val="18"/>
                <w:szCs w:val="18"/>
              </w:rPr>
              <w:t>cox1</w:t>
            </w:r>
            <w:r w:rsidRPr="00836EC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36EC9">
              <w:rPr>
                <w:rFonts w:ascii="Arial" w:eastAsia="Times New Roman" w:hAnsi="Arial" w:cs="Arial"/>
                <w:sz w:val="18"/>
                <w:szCs w:val="18"/>
              </w:rPr>
              <w:br/>
              <w:t>(Jerry-Tom)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26C25" w:rsidRPr="00836EC9" w:rsidRDefault="00E26C25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sz w:val="18"/>
                <w:szCs w:val="18"/>
              </w:rPr>
              <w:t>cox1</w:t>
            </w:r>
            <w:r w:rsidRPr="00836EC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36EC9">
              <w:rPr>
                <w:rFonts w:ascii="Arial" w:eastAsia="Times New Roman" w:hAnsi="Arial" w:cs="Arial"/>
                <w:sz w:val="18"/>
                <w:szCs w:val="18"/>
              </w:rPr>
              <w:br/>
              <w:t>(Chy-Pat)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26C25" w:rsidRPr="00836EC9" w:rsidRDefault="00E26C25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sz w:val="18"/>
                <w:szCs w:val="18"/>
              </w:rPr>
              <w:t>GenBank</w:t>
            </w:r>
          </w:p>
          <w:p w:rsidR="00E26C25" w:rsidRPr="00836EC9" w:rsidRDefault="00E26C25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sz w:val="18"/>
                <w:szCs w:val="18"/>
              </w:rPr>
              <w:t>Accession</w:t>
            </w:r>
          </w:p>
          <w:p w:rsidR="00E26C25" w:rsidRPr="00836EC9" w:rsidRDefault="00E26C25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(Jerry-Tom)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MF1754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700 m / 16273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MF1755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papuensis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700 m / 16083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MH142717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MF1756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hanseni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 xml:space="preserve">120 m / 3974 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●</w:t>
            </w:r>
          </w:p>
        </w:tc>
        <w:tc>
          <w:tcPr>
            <w:tcW w:w="1276" w:type="dxa"/>
            <w:vAlign w:val="center"/>
          </w:tcPr>
          <w:p w:rsidR="00717BDD" w:rsidRPr="00CC13B6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MF1757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120 m / 22331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MF1758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hanseni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200 m / 14369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 MH142716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MF1759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cribripunctatus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2700 m / 6488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MH142715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MF1760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17BDD" w:rsidRPr="00836EC9" w:rsidRDefault="00717BD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C. </w:t>
            </w:r>
            <w:r w:rsidR="000C57C7">
              <w:rPr>
                <w:rFonts w:ascii="Arial" w:eastAsia="Times New Roman" w:hAnsi="Arial" w:cs="Arial"/>
                <w:i/>
                <w:sz w:val="18"/>
                <w:szCs w:val="18"/>
              </w:rPr>
              <w:t>augai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2200 m / 15735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 MH142714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MF1761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1700 m / 9114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 MH142713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MF1762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cribripunctatus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2700 m / 14145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MH142712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L"/>
              </w:rPr>
              <w:t>MF1763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C. depilis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1200 m / 17354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MH142711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MF1764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1700 m / 5645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MF1765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C. paweli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1200 m / 17360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 MH142710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MF1766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hanseni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700 m / 16019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MH142709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MF1767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ibiscanus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700 m / 16236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MH142708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MF1768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papuensis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700 m / 16083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MH142707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MF1769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hanseni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700 m / 15664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MH142706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MF1770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hanseni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120 m / 22265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MH142705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MF1771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hanseni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120 m / 16574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●</w:t>
            </w: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MH142704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MF1772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hanseni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120 m / 17649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MF1773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hanseni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120 m / 17658.1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MF1774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hanseni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200 m / 9663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MH142703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MF1775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cribripunctatus</w:t>
            </w:r>
            <w:r w:rsidRPr="00836EC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2700 m / 14109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MF1776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cribripunctatus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2700 m / 5960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●</w:t>
            </w: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MH142702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MF1777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cribripunctatus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2700 m / 14207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MF1778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cribripunctatus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2700 m / 14340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MH142701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MF1779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C. </w:t>
            </w:r>
            <w:r w:rsidR="000C57C7">
              <w:rPr>
                <w:rFonts w:ascii="Arial" w:eastAsia="Times New Roman" w:hAnsi="Arial" w:cs="Arial"/>
                <w:i/>
                <w:sz w:val="18"/>
                <w:szCs w:val="18"/>
              </w:rPr>
              <w:t>augai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2200 m / 2484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MF1780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riedeli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1700 m / 5687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MH142700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MF1781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onyx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1700 m / 2419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MF1782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onyx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1700 m / 15384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MH142699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MF1783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loksai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1700 m / 5645.1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MH142698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MF1784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C. </w:t>
            </w:r>
            <w:r w:rsidR="00060C52">
              <w:rPr>
                <w:rFonts w:ascii="Arial" w:eastAsia="Times New Roman" w:hAnsi="Arial" w:cs="Arial"/>
                <w:i/>
                <w:sz w:val="18"/>
                <w:szCs w:val="18"/>
              </w:rPr>
              <w:t>mogianus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1200 m / 17078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MF1785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depilis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1200 m / 17020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MH142697</w:t>
            </w: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MF1786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paweli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1200 m / 17327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MF1787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i/>
                <w:sz w:val="18"/>
                <w:szCs w:val="18"/>
              </w:rPr>
              <w:t>C. loksai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1200 m / 17327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1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17BDD" w:rsidRPr="00CC13B6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717BDD" w:rsidRPr="00836EC9" w:rsidTr="00036B4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EAV19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:rsidR="00717BDD" w:rsidRPr="00836EC9" w:rsidRDefault="00717BDD" w:rsidP="00036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1700 m / 5672</w:t>
            </w:r>
          </w:p>
        </w:tc>
        <w:tc>
          <w:tcPr>
            <w:tcW w:w="851" w:type="dxa"/>
            <w:shd w:val="clear" w:color="auto" w:fill="auto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7BDD" w:rsidRPr="00836EC9" w:rsidRDefault="00717BDD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36EC9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:rsidR="00717BDD" w:rsidRPr="00836EC9" w:rsidRDefault="0071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7BDD" w:rsidRPr="00CC13B6" w:rsidRDefault="00CC13B6" w:rsidP="00036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</w:rPr>
            </w:pPr>
            <w:r w:rsidRPr="00CC13B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MH142718</w:t>
            </w:r>
          </w:p>
        </w:tc>
      </w:tr>
    </w:tbl>
    <w:p w:rsidR="00E26C25" w:rsidRDefault="00E26C25" w:rsidP="00E2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25" w:rsidRDefault="00E26C25" w:rsidP="00E26C25">
      <w:pPr>
        <w:rPr>
          <w:rFonts w:ascii="Times New Roman" w:hAnsi="Times New Roman" w:cs="Times New Roman"/>
          <w:b/>
          <w:sz w:val="24"/>
          <w:szCs w:val="24"/>
        </w:rPr>
        <w:sectPr w:rsidR="00E26C25" w:rsidSect="00836EC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6C25" w:rsidRPr="009A0100" w:rsidRDefault="00836EC9" w:rsidP="00E26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</w:t>
      </w:r>
      <w:r w:rsidR="00E26C25" w:rsidRPr="009166B9">
        <w:rPr>
          <w:rFonts w:ascii="Times New Roman" w:hAnsi="Times New Roman" w:cs="Times New Roman"/>
          <w:b/>
          <w:sz w:val="24"/>
          <w:szCs w:val="24"/>
        </w:rPr>
        <w:t>able S</w:t>
      </w:r>
      <w:bookmarkStart w:id="1" w:name="_Hlk489775974"/>
      <w:r w:rsidR="002A2786">
        <w:rPr>
          <w:rFonts w:ascii="Times New Roman" w:hAnsi="Times New Roman" w:cs="Times New Roman"/>
          <w:b/>
          <w:sz w:val="24"/>
          <w:szCs w:val="24"/>
        </w:rPr>
        <w:t>4</w:t>
      </w:r>
      <w:r w:rsidR="00E26C25" w:rsidRPr="009166B9">
        <w:rPr>
          <w:rFonts w:ascii="Times New Roman" w:hAnsi="Times New Roman" w:cs="Times New Roman"/>
          <w:b/>
          <w:sz w:val="24"/>
          <w:szCs w:val="24"/>
        </w:rPr>
        <w:t>.</w:t>
      </w:r>
      <w:r w:rsidR="00E26C25" w:rsidRPr="009166B9">
        <w:rPr>
          <w:rFonts w:ascii="Times New Roman" w:hAnsi="Times New Roman" w:cs="Times New Roman"/>
          <w:sz w:val="24"/>
          <w:szCs w:val="24"/>
        </w:rPr>
        <w:t xml:space="preserve"> </w:t>
      </w:r>
      <w:r w:rsidR="00E26C25" w:rsidRPr="009A0100">
        <w:rPr>
          <w:rFonts w:ascii="Times New Roman" w:hAnsi="Times New Roman" w:cs="Times New Roman"/>
          <w:sz w:val="24"/>
          <w:szCs w:val="24"/>
        </w:rPr>
        <w:t>Genetic divergence between sequences (in %) estimated using the maximum composite likelihood model as implemented in MEGA</w:t>
      </w:r>
      <w:r w:rsidR="00E26C25">
        <w:rPr>
          <w:rFonts w:ascii="Times New Roman" w:hAnsi="Times New Roman" w:cs="Times New Roman"/>
          <w:sz w:val="24"/>
          <w:szCs w:val="24"/>
        </w:rPr>
        <w:t>7</w:t>
      </w:r>
      <w:r w:rsidR="00E26C25" w:rsidRPr="009A0100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:rsidR="00E26C25" w:rsidRPr="009166B9" w:rsidRDefault="00E26C25" w:rsidP="00E26C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01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340"/>
        <w:gridCol w:w="2211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E26C25" w:rsidRPr="00836EC9" w:rsidTr="00036B40">
        <w:trPr>
          <w:trHeight w:val="227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21</w:t>
            </w: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2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MF1785: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depilis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MF1763: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depilis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MF1765: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paweli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MF1770: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hanseni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0.143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MF1766: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hanseni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MF1769: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hanseni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0.143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MF1758: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hanseni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0.143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MF1771: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hanseni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0.143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MF1774: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hanseni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0.143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MF1767: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ibiscanus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MF1783: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loksai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MF1755: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papuensis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MF1768: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papuensis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MF1780: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riedeli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EAV19: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riedeli</w:t>
            </w: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female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MF1761: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riedeli</w:t>
            </w: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female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MF1782: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onyx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MF1760: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 xml:space="preserve">C. </w:t>
            </w:r>
            <w:r w:rsidR="00E1375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augai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0.127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0.069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0.069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MF1778: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cribripunctatus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0.127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0.025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MF1776: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cribripunctatus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MF1759: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cribripunctatus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54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26C25" w:rsidRPr="00836EC9" w:rsidTr="00036B40">
        <w:trPr>
          <w:trHeight w:val="227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2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MF1762: </w:t>
            </w:r>
            <w:r w:rsidRPr="00836EC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C. cribripunctatus</w:t>
            </w: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0.118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0.017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6C25" w:rsidRPr="00836EC9" w:rsidRDefault="00E26C25" w:rsidP="00036B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36E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</w:tbl>
    <w:p w:rsidR="00E26C25" w:rsidRPr="00F1352E" w:rsidRDefault="00E26C25" w:rsidP="00E2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C25" w:rsidRDefault="00E26C25" w:rsidP="00E26C25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26C25" w:rsidSect="00036B4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03BA3" w:rsidRDefault="00BC0318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5962650" cy="6467475"/>
            <wp:effectExtent l="0" t="0" r="0" b="9525"/>
            <wp:docPr id="2" name="Obrázek 2" descr="C:\Users\fikacekma\Documents\Cercyon\OneDrive\Manuscripts\Cetiocyon\__________REVIEWS\NEW FIGURES\Supplementary_morpho_T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acekma\Documents\Cercyon\OneDrive\Manuscripts\Cetiocyon\__________REVIEWS\NEW FIGURES\Supplementary_morpho_T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BA3" w:rsidRPr="004F360D" w:rsidRDefault="00E03BA3" w:rsidP="00E0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6B9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9166B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166B9">
        <w:rPr>
          <w:rFonts w:ascii="Times New Roman" w:hAnsi="Times New Roman" w:cs="Times New Roman"/>
          <w:b/>
          <w:sz w:val="24"/>
          <w:szCs w:val="24"/>
        </w:rPr>
        <w:t>.</w:t>
      </w:r>
      <w:r w:rsidRPr="00916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Result of the maximum parsimony analysis of morphological data (top: strict consensus tree, middle: majority rule consensus, bottom: bootstrap tree) and altitudinal distribution mapped on the majority consensus tree. </w:t>
      </w:r>
    </w:p>
    <w:p w:rsidR="00E03BA3" w:rsidRPr="00E03BA3" w:rsidRDefault="00E03BA3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485B6F" w:rsidRDefault="00036B40" w:rsidP="00485B6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0F46" w:rsidRPr="00FA0F46" w:rsidRDefault="00F07984" w:rsidP="00485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5972175" cy="7239000"/>
            <wp:effectExtent l="0" t="0" r="0" b="0"/>
            <wp:docPr id="1" name="Obrázek 1" descr="C:\Users\fikacekma\Documents\Cercyon\OneDrive\Manuscripts\Cetiocyon\__________REVIEWS\NEW FIGURES\Supplementary_mol_BA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acekma\Documents\Cercyon\OneDrive\Manuscripts\Cetiocyon\__________REVIEWS\NEW FIGURES\Supplementary_mol_BAY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6F" w:rsidRDefault="00485B6F" w:rsidP="00485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B9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9166B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166B9">
        <w:rPr>
          <w:rFonts w:ascii="Times New Roman" w:hAnsi="Times New Roman" w:cs="Times New Roman"/>
          <w:b/>
          <w:sz w:val="24"/>
          <w:szCs w:val="24"/>
        </w:rPr>
        <w:t>.</w:t>
      </w:r>
      <w:r w:rsidRPr="00916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Result of the Bayesian phylogenetic analysis of </w:t>
      </w:r>
      <w:r>
        <w:rPr>
          <w:rFonts w:ascii="Times New Roman" w:hAnsi="Times New Roman" w:cs="Times New Roman"/>
          <w:i/>
          <w:sz w:val="24"/>
          <w:szCs w:val="24"/>
        </w:rPr>
        <w:t xml:space="preserve">cox1 </w:t>
      </w:r>
      <w:r>
        <w:rPr>
          <w:rFonts w:ascii="Times New Roman" w:hAnsi="Times New Roman" w:cs="Times New Roman"/>
          <w:sz w:val="24"/>
          <w:szCs w:val="24"/>
        </w:rPr>
        <w:t xml:space="preserve">data and altitudinal distribution mapped on the tree. </w:t>
      </w:r>
    </w:p>
    <w:p w:rsidR="00036B40" w:rsidRDefault="00036B40">
      <w:pPr>
        <w:rPr>
          <w:rFonts w:ascii="Times New Roman" w:hAnsi="Times New Roman" w:cs="Times New Roman"/>
          <w:sz w:val="24"/>
          <w:szCs w:val="24"/>
        </w:rPr>
      </w:pPr>
    </w:p>
    <w:p w:rsidR="00036B40" w:rsidRDefault="00BC0318" w:rsidP="00036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4400550" cy="7005288"/>
            <wp:effectExtent l="0" t="0" r="0" b="5715"/>
            <wp:docPr id="7" name="Obrázek 7" descr="C:\Users\fikacekma\Documents\Cercyon\OneDrive\Manuscripts\Cetiocyon\__________REVIEWS\NEW FIGURES\Supplementary_mol_MAX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kacekma\Documents\Cercyon\OneDrive\Manuscripts\Cetiocyon\__________REVIEWS\NEW FIGURES\Supplementary_mol_MAXLI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00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40" w:rsidRDefault="00036B40" w:rsidP="00E26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B6F" w:rsidRDefault="00485B6F" w:rsidP="00E26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B6F" w:rsidRDefault="00485B6F" w:rsidP="00485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B9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9166B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166B9">
        <w:rPr>
          <w:rFonts w:ascii="Times New Roman" w:hAnsi="Times New Roman" w:cs="Times New Roman"/>
          <w:b/>
          <w:sz w:val="24"/>
          <w:szCs w:val="24"/>
        </w:rPr>
        <w:t>.</w:t>
      </w:r>
      <w:r w:rsidRPr="00916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Result of the maximum likelihood phylogenetic analysis of </w:t>
      </w:r>
      <w:r>
        <w:rPr>
          <w:rFonts w:ascii="Times New Roman" w:hAnsi="Times New Roman" w:cs="Times New Roman"/>
          <w:i/>
          <w:sz w:val="24"/>
          <w:szCs w:val="24"/>
        </w:rPr>
        <w:t xml:space="preserve">cox1 </w:t>
      </w:r>
      <w:r>
        <w:rPr>
          <w:rFonts w:ascii="Times New Roman" w:hAnsi="Times New Roman" w:cs="Times New Roman"/>
          <w:sz w:val="24"/>
          <w:szCs w:val="24"/>
        </w:rPr>
        <w:t xml:space="preserve">data and altitudinal distribution mapped on the tree. </w:t>
      </w:r>
    </w:p>
    <w:p w:rsidR="00485B6F" w:rsidRPr="004F360D" w:rsidRDefault="00485B6F" w:rsidP="00E26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25" w:rsidRDefault="00E26C25" w:rsidP="00E26C2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BC0318" w:rsidRDefault="00F07984" w:rsidP="00E26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4876800" cy="7050599"/>
            <wp:effectExtent l="0" t="0" r="0" b="0"/>
            <wp:docPr id="4" name="Obrázek 4" descr="C:\Users\fikacekma\Documents\Cercyon\OneDrive\Manuscripts\Cetiocyon\__________REVIEWS\NEW FIGURES\Supplementary_mi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kacekma\Documents\Cercyon\OneDrive\Manuscripts\Cetiocyon\__________REVIEWS\NEW FIGURES\Supplementary_mix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05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5" w:rsidRDefault="00E26C25" w:rsidP="00E26C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C25" w:rsidRPr="004F360D" w:rsidRDefault="00E26C25" w:rsidP="00E26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B9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9166B9">
        <w:rPr>
          <w:rFonts w:ascii="Times New Roman" w:hAnsi="Times New Roman" w:cs="Times New Roman"/>
          <w:b/>
          <w:sz w:val="24"/>
          <w:szCs w:val="24"/>
        </w:rPr>
        <w:t>S</w:t>
      </w:r>
      <w:r w:rsidR="00A44DCA">
        <w:rPr>
          <w:rFonts w:ascii="Times New Roman" w:hAnsi="Times New Roman" w:cs="Times New Roman"/>
          <w:b/>
          <w:sz w:val="24"/>
          <w:szCs w:val="24"/>
        </w:rPr>
        <w:t>4</w:t>
      </w:r>
      <w:r w:rsidRPr="009166B9">
        <w:rPr>
          <w:rFonts w:ascii="Times New Roman" w:hAnsi="Times New Roman" w:cs="Times New Roman"/>
          <w:b/>
          <w:sz w:val="24"/>
          <w:szCs w:val="24"/>
        </w:rPr>
        <w:t>.</w:t>
      </w:r>
      <w:r w:rsidRPr="00916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Result of the Bayesian phylogenetic analysis of combined </w:t>
      </w:r>
      <w:r>
        <w:rPr>
          <w:rFonts w:ascii="Times New Roman" w:hAnsi="Times New Roman" w:cs="Times New Roman"/>
          <w:i/>
          <w:sz w:val="24"/>
          <w:szCs w:val="24"/>
        </w:rPr>
        <w:t xml:space="preserve">cox1 </w:t>
      </w:r>
      <w:r>
        <w:rPr>
          <w:rFonts w:ascii="Times New Roman" w:hAnsi="Times New Roman" w:cs="Times New Roman"/>
          <w:sz w:val="24"/>
          <w:szCs w:val="24"/>
        </w:rPr>
        <w:t xml:space="preserve">and morphological data, data and altitudinal distribution mapped on the tree.  </w:t>
      </w:r>
    </w:p>
    <w:p w:rsidR="00036B40" w:rsidRDefault="00036B40"/>
    <w:sectPr w:rsidR="00036B40" w:rsidSect="00DD4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130E"/>
    <w:multiLevelType w:val="hybridMultilevel"/>
    <w:tmpl w:val="7ABCFB08"/>
    <w:lvl w:ilvl="0" w:tplc="DD3C0BBC">
      <w:start w:val="19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25"/>
    <w:rsid w:val="00036B40"/>
    <w:rsid w:val="00056720"/>
    <w:rsid w:val="00060C52"/>
    <w:rsid w:val="000C57C7"/>
    <w:rsid w:val="0015071F"/>
    <w:rsid w:val="002A2786"/>
    <w:rsid w:val="002A2D36"/>
    <w:rsid w:val="00364A04"/>
    <w:rsid w:val="003905EF"/>
    <w:rsid w:val="003B675D"/>
    <w:rsid w:val="00444793"/>
    <w:rsid w:val="00461095"/>
    <w:rsid w:val="00485B6F"/>
    <w:rsid w:val="004C04E0"/>
    <w:rsid w:val="005170FE"/>
    <w:rsid w:val="00561456"/>
    <w:rsid w:val="00584D69"/>
    <w:rsid w:val="006562BF"/>
    <w:rsid w:val="006820D0"/>
    <w:rsid w:val="00717BDD"/>
    <w:rsid w:val="00721051"/>
    <w:rsid w:val="00836EC9"/>
    <w:rsid w:val="008A27CC"/>
    <w:rsid w:val="008D094F"/>
    <w:rsid w:val="008F17AF"/>
    <w:rsid w:val="009C05C6"/>
    <w:rsid w:val="009F028A"/>
    <w:rsid w:val="00A11CFD"/>
    <w:rsid w:val="00A44DCA"/>
    <w:rsid w:val="00AA235D"/>
    <w:rsid w:val="00AA3D2C"/>
    <w:rsid w:val="00AD2686"/>
    <w:rsid w:val="00B244EB"/>
    <w:rsid w:val="00B61775"/>
    <w:rsid w:val="00BC0318"/>
    <w:rsid w:val="00C0644E"/>
    <w:rsid w:val="00CC13B6"/>
    <w:rsid w:val="00DD4D2B"/>
    <w:rsid w:val="00E03BA3"/>
    <w:rsid w:val="00E1375B"/>
    <w:rsid w:val="00E26C25"/>
    <w:rsid w:val="00E92FC9"/>
    <w:rsid w:val="00F07984"/>
    <w:rsid w:val="00F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6C25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rsid w:val="00E26C25"/>
    <w:rPr>
      <w:sz w:val="20"/>
      <w:szCs w:val="20"/>
      <w:lang w:val="en-GB"/>
    </w:rPr>
  </w:style>
  <w:style w:type="paragraph" w:styleId="Kommentartext">
    <w:name w:val="annotation text"/>
    <w:basedOn w:val="Standard"/>
    <w:link w:val="KommentartextZchn"/>
    <w:uiPriority w:val="99"/>
    <w:unhideWhenUsed/>
    <w:rsid w:val="00E26C25"/>
    <w:pPr>
      <w:spacing w:line="240" w:lineRule="auto"/>
    </w:pPr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C25"/>
    <w:rPr>
      <w:b/>
      <w:bCs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C25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C25"/>
    <w:rPr>
      <w:rFonts w:ascii="Tahoma" w:hAnsi="Tahoma" w:cs="Tahoma"/>
      <w:sz w:val="16"/>
      <w:szCs w:val="1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C25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B24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6C25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rsid w:val="00E26C25"/>
    <w:rPr>
      <w:sz w:val="20"/>
      <w:szCs w:val="20"/>
      <w:lang w:val="en-GB"/>
    </w:rPr>
  </w:style>
  <w:style w:type="paragraph" w:styleId="Kommentartext">
    <w:name w:val="annotation text"/>
    <w:basedOn w:val="Standard"/>
    <w:link w:val="KommentartextZchn"/>
    <w:uiPriority w:val="99"/>
    <w:unhideWhenUsed/>
    <w:rsid w:val="00E26C25"/>
    <w:pPr>
      <w:spacing w:line="240" w:lineRule="auto"/>
    </w:pPr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C25"/>
    <w:rPr>
      <w:b/>
      <w:bCs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C25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C25"/>
    <w:rPr>
      <w:rFonts w:ascii="Tahoma" w:hAnsi="Tahoma" w:cs="Tahoma"/>
      <w:sz w:val="16"/>
      <w:szCs w:val="1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C25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B2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1260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Fikáček</dc:creator>
  <cp:lastModifiedBy>kklass</cp:lastModifiedBy>
  <cp:revision>2</cp:revision>
  <cp:lastPrinted>2018-02-18T15:32:00Z</cp:lastPrinted>
  <dcterms:created xsi:type="dcterms:W3CDTF">2018-04-09T10:34:00Z</dcterms:created>
  <dcterms:modified xsi:type="dcterms:W3CDTF">2018-04-09T10:34:00Z</dcterms:modified>
</cp:coreProperties>
</file>