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C4CEA" w14:textId="63B955CB" w:rsidR="002E3261" w:rsidRPr="00705977" w:rsidRDefault="00623FAB" w:rsidP="009610AC">
      <w:pPr>
        <w:jc w:val="center"/>
        <w:rPr>
          <w:b/>
        </w:rPr>
      </w:pPr>
      <w:r w:rsidRPr="00705977">
        <w:rPr>
          <w:b/>
        </w:rPr>
        <w:t xml:space="preserve">Positionspapier </w:t>
      </w:r>
      <w:r w:rsidR="002E3261" w:rsidRPr="00705977">
        <w:rPr>
          <w:b/>
        </w:rPr>
        <w:t xml:space="preserve">zum kolonialen Kontext </w:t>
      </w:r>
      <w:r w:rsidR="00690993" w:rsidRPr="00705977">
        <w:rPr>
          <w:b/>
        </w:rPr>
        <w:t>der</w:t>
      </w:r>
      <w:r w:rsidR="002E3261" w:rsidRPr="00705977">
        <w:rPr>
          <w:b/>
        </w:rPr>
        <w:t xml:space="preserve"> Senckenbergischen Sammlungen</w:t>
      </w:r>
    </w:p>
    <w:p w14:paraId="628FB1EE" w14:textId="77777777" w:rsidR="002E3261" w:rsidRPr="00933E9F" w:rsidRDefault="002E3261" w:rsidP="00856214">
      <w:pPr>
        <w:jc w:val="both"/>
      </w:pPr>
    </w:p>
    <w:p w14:paraId="15CD7B5D" w14:textId="1B0064B3" w:rsidR="00EE774E" w:rsidRPr="00933E9F" w:rsidRDefault="00881B02" w:rsidP="00933E9F">
      <w:pPr>
        <w:jc w:val="both"/>
      </w:pPr>
      <w:r w:rsidRPr="00933E9F">
        <w:rPr>
          <w:rFonts w:cs="Times New Roman"/>
        </w:rPr>
        <w:t xml:space="preserve">Auf der Basis </w:t>
      </w:r>
      <w:r w:rsidR="002E3261" w:rsidRPr="00933E9F">
        <w:rPr>
          <w:rFonts w:cs="Times New Roman"/>
        </w:rPr>
        <w:t xml:space="preserve">der aktuell intensiv geführten Diskussionen zum kolonialen Hintergrund </w:t>
      </w:r>
      <w:r w:rsidR="00FA1D9A" w:rsidRPr="00933E9F">
        <w:rPr>
          <w:rFonts w:cs="Times New Roman"/>
        </w:rPr>
        <w:t xml:space="preserve">von Teilen </w:t>
      </w:r>
      <w:r w:rsidR="002E3261" w:rsidRPr="00933E9F">
        <w:rPr>
          <w:rFonts w:cs="Times New Roman"/>
        </w:rPr>
        <w:t xml:space="preserve">europäischer Sammlungen (z.B. </w:t>
      </w:r>
      <w:r w:rsidR="00DF2989" w:rsidRPr="00933E9F">
        <w:rPr>
          <w:rFonts w:cs="Times New Roman"/>
        </w:rPr>
        <w:t xml:space="preserve">überarbeiteter </w:t>
      </w:r>
      <w:r w:rsidR="002E3261" w:rsidRPr="00933E9F">
        <w:rPr>
          <w:rFonts w:cs="Times New Roman"/>
        </w:rPr>
        <w:t>Leitfaden des Deutschen Museums</w:t>
      </w:r>
      <w:r w:rsidR="00D43167" w:rsidRPr="00933E9F">
        <w:rPr>
          <w:rFonts w:cs="Times New Roman"/>
        </w:rPr>
        <w:t>bundes</w:t>
      </w:r>
      <w:r w:rsidR="002E3261" w:rsidRPr="00933E9F">
        <w:rPr>
          <w:rFonts w:cs="Times New Roman"/>
        </w:rPr>
        <w:t xml:space="preserve"> </w:t>
      </w:r>
      <w:r w:rsidR="00DF2989" w:rsidRPr="00933E9F">
        <w:rPr>
          <w:rFonts w:cs="Times New Roman"/>
        </w:rPr>
        <w:t>2019</w:t>
      </w:r>
      <w:r w:rsidR="002E3261" w:rsidRPr="00933E9F">
        <w:rPr>
          <w:rFonts w:cs="Times New Roman"/>
        </w:rPr>
        <w:t>; Workshop: „</w:t>
      </w:r>
      <w:r w:rsidR="002E3261" w:rsidRPr="00933E9F">
        <w:rPr>
          <w:rFonts w:eastAsia="Times New Roman" w:cs="Times New Roman"/>
          <w:i/>
          <w:kern w:val="0"/>
          <w:lang w:eastAsia="de-DE" w:bidi="ar-SA"/>
        </w:rPr>
        <w:t>Polit</w:t>
      </w:r>
      <w:r w:rsidR="00C83926" w:rsidRPr="00933E9F">
        <w:rPr>
          <w:rFonts w:eastAsia="Times New Roman" w:cs="Times New Roman"/>
          <w:i/>
          <w:kern w:val="0"/>
          <w:lang w:eastAsia="de-DE" w:bidi="ar-SA"/>
        </w:rPr>
        <w:t>ic</w:t>
      </w:r>
      <w:r w:rsidR="002E3261" w:rsidRPr="00933E9F">
        <w:rPr>
          <w:rFonts w:eastAsia="Times New Roman" w:cs="Times New Roman"/>
          <w:i/>
          <w:kern w:val="0"/>
          <w:lang w:eastAsia="de-DE" w:bidi="ar-SA"/>
        </w:rPr>
        <w:t xml:space="preserve">s of Natural History. How to </w:t>
      </w:r>
      <w:r w:rsidR="0093409B" w:rsidRPr="00933E9F">
        <w:rPr>
          <w:rFonts w:eastAsia="Times New Roman" w:cs="Times New Roman"/>
          <w:i/>
          <w:kern w:val="0"/>
          <w:lang w:eastAsia="de-DE" w:bidi="ar-SA"/>
        </w:rPr>
        <w:t>d</w:t>
      </w:r>
      <w:r w:rsidR="002E3261" w:rsidRPr="00933E9F">
        <w:rPr>
          <w:rFonts w:eastAsia="Times New Roman" w:cs="Times New Roman"/>
          <w:i/>
          <w:kern w:val="0"/>
          <w:lang w:eastAsia="de-DE" w:bidi="ar-SA"/>
        </w:rPr>
        <w:t xml:space="preserve">ecolonize the </w:t>
      </w:r>
      <w:r w:rsidR="00C83926" w:rsidRPr="00933E9F">
        <w:rPr>
          <w:rFonts w:eastAsia="Times New Roman" w:cs="Times New Roman"/>
          <w:i/>
          <w:kern w:val="0"/>
          <w:lang w:eastAsia="de-DE" w:bidi="ar-SA"/>
        </w:rPr>
        <w:t xml:space="preserve">Natural </w:t>
      </w:r>
      <w:r w:rsidR="002E3261" w:rsidRPr="00933E9F">
        <w:rPr>
          <w:rFonts w:eastAsia="Times New Roman" w:cs="Times New Roman"/>
          <w:i/>
          <w:kern w:val="0"/>
          <w:lang w:eastAsia="de-DE" w:bidi="ar-SA"/>
        </w:rPr>
        <w:t>Museu</w:t>
      </w:r>
      <w:r w:rsidR="00C83926" w:rsidRPr="00933E9F">
        <w:rPr>
          <w:rFonts w:eastAsia="Times New Roman" w:cs="Times New Roman"/>
          <w:i/>
          <w:kern w:val="0"/>
          <w:lang w:eastAsia="de-DE" w:bidi="ar-SA"/>
        </w:rPr>
        <w:t>m</w:t>
      </w:r>
      <w:r w:rsidR="00C83926" w:rsidRPr="00933E9F">
        <w:rPr>
          <w:rFonts w:eastAsia="Times New Roman" w:cs="Times New Roman"/>
          <w:kern w:val="0"/>
          <w:lang w:eastAsia="de-DE" w:bidi="ar-SA"/>
        </w:rPr>
        <w:t>; Berlin 2018</w:t>
      </w:r>
      <w:r w:rsidR="009F1A22" w:rsidRPr="00933E9F">
        <w:rPr>
          <w:rFonts w:eastAsia="Times New Roman" w:cs="Times New Roman"/>
          <w:kern w:val="0"/>
          <w:lang w:eastAsia="de-DE" w:bidi="ar-SA"/>
        </w:rPr>
        <w:t xml:space="preserve">, Eckpunkte-Papier </w:t>
      </w:r>
      <w:r w:rsidR="00193399" w:rsidRPr="00933E9F">
        <w:rPr>
          <w:rFonts w:eastAsia="Times New Roman" w:cs="Times New Roman"/>
          <w:kern w:val="0"/>
          <w:lang w:eastAsia="de-DE" w:bidi="ar-SA"/>
        </w:rPr>
        <w:t>des Bundes, der Länder und der Kommunen</w:t>
      </w:r>
      <w:r w:rsidR="009F1A22" w:rsidRPr="00933E9F">
        <w:rPr>
          <w:rFonts w:eastAsia="Times New Roman" w:cs="Times New Roman"/>
          <w:kern w:val="0"/>
          <w:lang w:eastAsia="de-DE" w:bidi="ar-SA"/>
        </w:rPr>
        <w:t xml:space="preserve"> 2019</w:t>
      </w:r>
      <w:r w:rsidR="00C83926" w:rsidRPr="00933E9F">
        <w:rPr>
          <w:rFonts w:eastAsia="Times New Roman" w:cs="Times New Roman"/>
          <w:kern w:val="0"/>
          <w:lang w:eastAsia="de-DE" w:bidi="ar-SA"/>
        </w:rPr>
        <w:t>) setzt sich auch Senckenberg mit dieser Thematik auseinander.</w:t>
      </w:r>
      <w:r w:rsidR="00B3745A" w:rsidRPr="00933E9F">
        <w:rPr>
          <w:rFonts w:cs="Times New Roman"/>
        </w:rPr>
        <w:t xml:space="preserve"> </w:t>
      </w:r>
      <w:r w:rsidRPr="00933E9F">
        <w:rPr>
          <w:rFonts w:cs="Times New Roman"/>
        </w:rPr>
        <w:t xml:space="preserve">Als </w:t>
      </w:r>
      <w:r w:rsidR="00B3745A" w:rsidRPr="00933E9F">
        <w:rPr>
          <w:rFonts w:cs="Times New Roman"/>
        </w:rPr>
        <w:t>Wissenschaftler</w:t>
      </w:r>
      <w:r w:rsidR="00933E9F" w:rsidRPr="00933E9F">
        <w:rPr>
          <w:rFonts w:cs="Times New Roman"/>
        </w:rPr>
        <w:t>*i</w:t>
      </w:r>
      <w:r w:rsidR="00B3745A" w:rsidRPr="00933E9F">
        <w:rPr>
          <w:rFonts w:cs="Times New Roman"/>
        </w:rPr>
        <w:t xml:space="preserve">nnen </w:t>
      </w:r>
      <w:r w:rsidRPr="00933E9F">
        <w:rPr>
          <w:rFonts w:cs="Times New Roman"/>
        </w:rPr>
        <w:t xml:space="preserve">mit Sammlungsverantwortung </w:t>
      </w:r>
      <w:r w:rsidR="00B3745A" w:rsidRPr="00933E9F">
        <w:rPr>
          <w:rFonts w:cs="Times New Roman"/>
        </w:rPr>
        <w:t xml:space="preserve">sind </w:t>
      </w:r>
      <w:r w:rsidR="00850A2E" w:rsidRPr="00933E9F">
        <w:rPr>
          <w:rFonts w:cs="Times New Roman"/>
        </w:rPr>
        <w:t xml:space="preserve">wir </w:t>
      </w:r>
      <w:r w:rsidR="00B3745A" w:rsidRPr="00933E9F">
        <w:rPr>
          <w:rFonts w:cs="Times New Roman"/>
        </w:rPr>
        <w:t xml:space="preserve">für die </w:t>
      </w:r>
      <w:r w:rsidR="00707D18">
        <w:rPr>
          <w:rFonts w:cs="Times New Roman"/>
        </w:rPr>
        <w:t>Umstände beim Erwerb</w:t>
      </w:r>
      <w:r w:rsidR="00707D18" w:rsidRPr="00933E9F">
        <w:rPr>
          <w:rFonts w:cs="Times New Roman"/>
        </w:rPr>
        <w:t xml:space="preserve"> </w:t>
      </w:r>
      <w:r w:rsidR="00B3745A" w:rsidRPr="00933E9F">
        <w:rPr>
          <w:rFonts w:cs="Times New Roman"/>
        </w:rPr>
        <w:t xml:space="preserve">bestehender Sammlungen zwar nicht </w:t>
      </w:r>
      <w:r w:rsidRPr="00933E9F">
        <w:rPr>
          <w:rFonts w:cs="Times New Roman"/>
        </w:rPr>
        <w:t xml:space="preserve">immer </w:t>
      </w:r>
      <w:r w:rsidR="00B3745A" w:rsidRPr="00933E9F">
        <w:rPr>
          <w:rFonts w:cs="Times New Roman"/>
        </w:rPr>
        <w:t xml:space="preserve">verantwortlich, wohl aber für unseren Umgang mit </w:t>
      </w:r>
      <w:r w:rsidR="00C9743B" w:rsidRPr="00933E9F">
        <w:rPr>
          <w:rFonts w:cs="Times New Roman"/>
        </w:rPr>
        <w:t xml:space="preserve">ihrer </w:t>
      </w:r>
      <w:r w:rsidR="00B3745A" w:rsidRPr="00933E9F">
        <w:rPr>
          <w:rFonts w:cs="Times New Roman"/>
        </w:rPr>
        <w:t xml:space="preserve">Geschichte. </w:t>
      </w:r>
      <w:r w:rsidR="00EE774E" w:rsidRPr="00933E9F">
        <w:t>Wir stehen daher zu unserer Verpflichtung, den kolonialen Hintergrund im Aufbau unserer Sammlungen zu erforschen</w:t>
      </w:r>
      <w:r w:rsidR="00850A2E" w:rsidRPr="00933E9F">
        <w:t xml:space="preserve">, </w:t>
      </w:r>
      <w:r w:rsidR="00EE774E" w:rsidRPr="00933E9F">
        <w:t>offenzulegen</w:t>
      </w:r>
      <w:r w:rsidR="00850A2E" w:rsidRPr="00933E9F">
        <w:t xml:space="preserve"> und in</w:t>
      </w:r>
      <w:r w:rsidR="00411163" w:rsidRPr="00933E9F">
        <w:t xml:space="preserve"> Ausstellungen angemessen zu vermitteln</w:t>
      </w:r>
      <w:r w:rsidR="00EE774E" w:rsidRPr="00933E9F">
        <w:t>.</w:t>
      </w:r>
      <w:r w:rsidR="00461333" w:rsidRPr="00933E9F">
        <w:t xml:space="preserve"> </w:t>
      </w:r>
      <w:r w:rsidR="00161802" w:rsidRPr="00933E9F">
        <w:t>Die</w:t>
      </w:r>
      <w:r w:rsidR="00FA1D9A" w:rsidRPr="00933E9F">
        <w:t xml:space="preserve"> Aufarbeitung des kolonialen Erbes naturkundlicher Forschungseinrichtungen versteht Senckenberg als wichtigen Schritt auf dem Weg zu Kooperationen auf Augenhöhe mit Institutionen der jeweiligen Herkunftsländer unserer Sammlungen. Zu Übereinkünften mit den Herkunftsgesellschaften wird es jedoch nur kommen, wenn alle Partner gleichberechtigt agieren und auf dieser Basis einen ehrlichen Dialog mit dem Ziel einer Einigung führen. Dabei sollten neben den primären Interessen der Herkunftsländer und ihrer Bevölkerung </w:t>
      </w:r>
      <w:r w:rsidR="00225F1D" w:rsidRPr="00933E9F">
        <w:t>(</w:t>
      </w:r>
      <w:r w:rsidR="00933E9F" w:rsidRPr="00933E9F">
        <w:t xml:space="preserve">z.B. ermittelt </w:t>
      </w:r>
      <w:r w:rsidR="00970417">
        <w:t xml:space="preserve">für 17 afrikanische Museen </w:t>
      </w:r>
      <w:r w:rsidR="00933E9F" w:rsidRPr="00933E9F">
        <w:t xml:space="preserve">durch </w:t>
      </w:r>
      <w:r w:rsidR="00225F1D" w:rsidRPr="00933E9F">
        <w:t xml:space="preserve">Sebuliba 2019) </w:t>
      </w:r>
      <w:r w:rsidR="00FA1D9A" w:rsidRPr="00933E9F">
        <w:t>auch die Interessen der internationalen wissenschaftlichen Gemeinschaft eine Rolle spielen.</w:t>
      </w:r>
    </w:p>
    <w:p w14:paraId="6EB31DD7" w14:textId="3D8EF26E" w:rsidR="0077394B" w:rsidRPr="00C3033B" w:rsidRDefault="00E41A5D" w:rsidP="00A201BA">
      <w:pPr>
        <w:spacing w:before="120"/>
        <w:ind w:firstLine="284"/>
        <w:jc w:val="both"/>
        <w:rPr>
          <w:rFonts w:eastAsia="Times New Roman" w:cs="Times New Roman"/>
          <w:kern w:val="0"/>
          <w:lang w:eastAsia="de-DE" w:bidi="ar-SA"/>
        </w:rPr>
      </w:pPr>
      <w:r w:rsidRPr="00933E9F">
        <w:rPr>
          <w:rFonts w:eastAsia="Times New Roman" w:cs="Times New Roman"/>
          <w:kern w:val="0"/>
          <w:lang w:eastAsia="de-DE" w:bidi="ar-SA"/>
        </w:rPr>
        <w:t xml:space="preserve">Zweifelsohne steht ein Teil der historischen Sammlungen Senckenbergs in einem kolonialen Kontext, d.h. die Objekte wurden während der Zeit der </w:t>
      </w:r>
      <w:r w:rsidR="00707D18">
        <w:rPr>
          <w:rFonts w:eastAsia="Times New Roman" w:cs="Times New Roman"/>
          <w:kern w:val="0"/>
          <w:lang w:eastAsia="de-DE" w:bidi="ar-SA"/>
        </w:rPr>
        <w:t xml:space="preserve">großenteils </w:t>
      </w:r>
      <w:r w:rsidRPr="00933E9F">
        <w:rPr>
          <w:rFonts w:eastAsia="Times New Roman" w:cs="Times New Roman"/>
          <w:kern w:val="0"/>
          <w:lang w:eastAsia="de-DE" w:bidi="ar-SA"/>
        </w:rPr>
        <w:t xml:space="preserve">europäischen Expansionspolitik in ehemaligen deutschen bzw. Kolonien anderer europäischer Staaten oder in Gebieten mit „informellen kolonialen Strukturen“ gesammelt. </w:t>
      </w:r>
      <w:r w:rsidR="00933E9F" w:rsidRPr="00933E9F">
        <w:rPr>
          <w:rFonts w:eastAsia="Times New Roman" w:cs="Times New Roman"/>
          <w:kern w:val="0"/>
          <w:lang w:eastAsia="de-DE" w:bidi="ar-SA"/>
        </w:rPr>
        <w:t xml:space="preserve">Wir stimmen jedoch mit dem Leitfaden überein, dass zunächst der koloniale Kontext eines Sammlungsobjektes nicht </w:t>
      </w:r>
      <w:r w:rsidR="00933E9F" w:rsidRPr="00933E9F">
        <w:rPr>
          <w:rFonts w:eastAsia="Times New Roman" w:cs="Times New Roman"/>
          <w:i/>
          <w:kern w:val="0"/>
          <w:lang w:eastAsia="de-DE" w:bidi="ar-SA"/>
        </w:rPr>
        <w:t>per se</w:t>
      </w:r>
      <w:r w:rsidR="00933E9F" w:rsidRPr="00933E9F">
        <w:rPr>
          <w:rFonts w:eastAsia="Times New Roman" w:cs="Times New Roman"/>
          <w:kern w:val="0"/>
          <w:lang w:eastAsia="de-DE" w:bidi="ar-SA"/>
        </w:rPr>
        <w:t xml:space="preserve"> mit einer problematischen Provenienz des Sammlungsstückes gleichzusetzen ist, sondern dass gegebenenfalls seine Herkunftsumstände geprüft werden müssen. </w:t>
      </w:r>
      <w:r w:rsidRPr="00933E9F">
        <w:rPr>
          <w:rFonts w:eastAsia="Times New Roman" w:cs="Times New Roman"/>
          <w:kern w:val="0"/>
          <w:lang w:eastAsia="de-DE" w:bidi="ar-SA"/>
        </w:rPr>
        <w:t>Nur in wenigen Fällen können wir aber bisher die konkrete Herkunftsgeschichte (Hintergründe zu den Sammelreisen</w:t>
      </w:r>
      <w:r w:rsidR="00B7214E">
        <w:rPr>
          <w:rFonts w:eastAsia="Times New Roman" w:cs="Times New Roman"/>
          <w:kern w:val="0"/>
          <w:lang w:eastAsia="de-DE" w:bidi="ar-SA"/>
        </w:rPr>
        <w:t xml:space="preserve"> z.B. </w:t>
      </w:r>
      <w:r w:rsidR="00970417">
        <w:rPr>
          <w:rFonts w:eastAsia="Times New Roman" w:cs="Times New Roman"/>
          <w:kern w:val="0"/>
          <w:lang w:eastAsia="de-DE" w:bidi="ar-SA"/>
        </w:rPr>
        <w:t xml:space="preserve">auch </w:t>
      </w:r>
      <w:r w:rsidR="00B7214E">
        <w:rPr>
          <w:rFonts w:eastAsia="Times New Roman" w:cs="Times New Roman"/>
          <w:kern w:val="0"/>
          <w:lang w:eastAsia="de-DE" w:bidi="ar-SA"/>
        </w:rPr>
        <w:t>Ankauf von Sklaven durch europäische Forschungsreisende</w:t>
      </w:r>
      <w:r w:rsidRPr="00933E9F">
        <w:rPr>
          <w:rFonts w:eastAsia="Times New Roman" w:cs="Times New Roman"/>
          <w:kern w:val="0"/>
          <w:lang w:eastAsia="de-DE" w:bidi="ar-SA"/>
        </w:rPr>
        <w:t xml:space="preserve">, tatsächliche Erwerbsumstände, Tausch von Objekten etc.) dokumentieren. </w:t>
      </w:r>
      <w:r w:rsidR="00B7214E">
        <w:rPr>
          <w:rFonts w:eastAsia="Times New Roman" w:cs="Times New Roman"/>
          <w:kern w:val="0"/>
          <w:lang w:eastAsia="de-DE" w:bidi="ar-SA"/>
        </w:rPr>
        <w:t>Dies</w:t>
      </w:r>
      <w:r w:rsidRPr="00933E9F">
        <w:rPr>
          <w:rFonts w:eastAsia="Times New Roman" w:cs="Times New Roman"/>
          <w:kern w:val="0"/>
          <w:lang w:eastAsia="de-DE" w:bidi="ar-SA"/>
        </w:rPr>
        <w:t xml:space="preserve"> hat </w:t>
      </w:r>
      <w:r w:rsidR="00B7214E">
        <w:rPr>
          <w:rFonts w:eastAsia="Times New Roman" w:cs="Times New Roman"/>
          <w:kern w:val="0"/>
          <w:lang w:eastAsia="de-DE" w:bidi="ar-SA"/>
        </w:rPr>
        <w:t xml:space="preserve">einerseits </w:t>
      </w:r>
      <w:r w:rsidRPr="00933E9F">
        <w:rPr>
          <w:rFonts w:eastAsia="Times New Roman" w:cs="Times New Roman"/>
          <w:kern w:val="0"/>
          <w:lang w:eastAsia="de-DE" w:bidi="ar-SA"/>
        </w:rPr>
        <w:t>auch mit der Geschichte unserer Forschungsmuseen im</w:t>
      </w:r>
      <w:r w:rsidR="006308F1">
        <w:rPr>
          <w:rFonts w:eastAsia="Times New Roman" w:cs="Times New Roman"/>
          <w:kern w:val="0"/>
          <w:lang w:eastAsia="de-DE" w:bidi="ar-SA"/>
        </w:rPr>
        <w:t xml:space="preserve"> 20. Jahrhundert zu tun, die z.</w:t>
      </w:r>
      <w:r w:rsidRPr="00933E9F">
        <w:rPr>
          <w:rFonts w:eastAsia="Times New Roman" w:cs="Times New Roman"/>
          <w:kern w:val="0"/>
          <w:lang w:eastAsia="de-DE" w:bidi="ar-SA"/>
        </w:rPr>
        <w:t xml:space="preserve">B. durch weltkriegsbedingte </w:t>
      </w:r>
      <w:r w:rsidRPr="00705977">
        <w:rPr>
          <w:rFonts w:eastAsia="Times New Roman" w:cs="Times New Roman"/>
          <w:kern w:val="0"/>
          <w:lang w:eastAsia="de-DE" w:bidi="ar-SA"/>
        </w:rPr>
        <w:t xml:space="preserve">Auslagerungen, Verluste, </w:t>
      </w:r>
      <w:r w:rsidR="007342A3" w:rsidRPr="00705977">
        <w:rPr>
          <w:rFonts w:eastAsia="Times New Roman" w:cs="Times New Roman"/>
          <w:kern w:val="0"/>
          <w:lang w:eastAsia="de-DE" w:bidi="ar-SA"/>
        </w:rPr>
        <w:t>Provisorien</w:t>
      </w:r>
      <w:r w:rsidRPr="00705977">
        <w:rPr>
          <w:rFonts w:eastAsia="Times New Roman" w:cs="Times New Roman"/>
          <w:kern w:val="0"/>
          <w:lang w:eastAsia="de-DE" w:bidi="ar-SA"/>
        </w:rPr>
        <w:t xml:space="preserve"> und den </w:t>
      </w:r>
      <w:r w:rsidR="007342A3" w:rsidRPr="00705977">
        <w:rPr>
          <w:rFonts w:eastAsia="Times New Roman" w:cs="Times New Roman"/>
          <w:kern w:val="0"/>
          <w:lang w:eastAsia="de-DE" w:bidi="ar-SA"/>
        </w:rPr>
        <w:t>Mangel</w:t>
      </w:r>
      <w:r w:rsidRPr="00705977">
        <w:rPr>
          <w:rFonts w:eastAsia="Times New Roman" w:cs="Times New Roman"/>
          <w:kern w:val="0"/>
          <w:lang w:eastAsia="de-DE" w:bidi="ar-SA"/>
        </w:rPr>
        <w:t xml:space="preserve"> an kuratorischer Betreuung gekennzeichnet ist. </w:t>
      </w:r>
      <w:r w:rsidR="00B7214E" w:rsidRPr="00705977">
        <w:rPr>
          <w:rFonts w:eastAsia="Times New Roman" w:cs="Times New Roman"/>
          <w:kern w:val="0"/>
          <w:lang w:eastAsia="de-DE" w:bidi="ar-SA"/>
        </w:rPr>
        <w:t xml:space="preserve">Andererseits </w:t>
      </w:r>
      <w:r w:rsidR="00707D18" w:rsidRPr="00705977">
        <w:rPr>
          <w:rFonts w:eastAsia="Times New Roman" w:cs="Times New Roman"/>
          <w:kern w:val="0"/>
          <w:lang w:eastAsia="de-DE" w:bidi="ar-SA"/>
        </w:rPr>
        <w:t xml:space="preserve">bedürfen fachlich solide </w:t>
      </w:r>
      <w:r w:rsidR="00B7214E" w:rsidRPr="00705977">
        <w:rPr>
          <w:rFonts w:eastAsia="Times New Roman" w:cs="Times New Roman"/>
          <w:kern w:val="0"/>
          <w:lang w:eastAsia="de-DE" w:bidi="ar-SA"/>
        </w:rPr>
        <w:t>Untersuchungen Erfahrung in der Provenienzforschung</w:t>
      </w:r>
      <w:r w:rsidR="00707D18" w:rsidRPr="00705977">
        <w:rPr>
          <w:rFonts w:eastAsia="Times New Roman" w:cs="Times New Roman"/>
          <w:kern w:val="0"/>
          <w:lang w:eastAsia="de-DE" w:bidi="ar-SA"/>
        </w:rPr>
        <w:t xml:space="preserve">, </w:t>
      </w:r>
      <w:r w:rsidR="00777B47" w:rsidRPr="00705977">
        <w:t>für die von den Geldgebern zusätzliche Ressourcen zur Verfügung gestellt werden müssen</w:t>
      </w:r>
      <w:r w:rsidR="00B7214E" w:rsidRPr="00705977">
        <w:rPr>
          <w:rFonts w:eastAsia="Times New Roman" w:cs="Times New Roman"/>
          <w:kern w:val="0"/>
          <w:lang w:eastAsia="de-DE" w:bidi="ar-SA"/>
        </w:rPr>
        <w:t xml:space="preserve">. </w:t>
      </w:r>
      <w:r w:rsidRPr="00705977">
        <w:rPr>
          <w:rFonts w:eastAsia="Times New Roman" w:cs="Times New Roman"/>
          <w:kern w:val="0"/>
          <w:lang w:eastAsia="de-DE" w:bidi="ar-SA"/>
        </w:rPr>
        <w:t>Für die ca. 40 Millionen Sammlungsobjekte Senckenbergs ist daher eine adäquate Dokumentation</w:t>
      </w:r>
      <w:r w:rsidR="00D43167" w:rsidRPr="00705977">
        <w:rPr>
          <w:rFonts w:eastAsia="Times New Roman" w:cs="Times New Roman"/>
          <w:kern w:val="0"/>
          <w:lang w:eastAsia="de-DE" w:bidi="ar-SA"/>
        </w:rPr>
        <w:t xml:space="preserve"> –</w:t>
      </w:r>
      <w:r w:rsidRPr="00705977">
        <w:rPr>
          <w:rFonts w:eastAsia="Times New Roman" w:cs="Times New Roman"/>
          <w:kern w:val="0"/>
          <w:lang w:eastAsia="de-DE" w:bidi="ar-SA"/>
        </w:rPr>
        <w:t xml:space="preserve"> so wünschenswert sie auch immer sein mag</w:t>
      </w:r>
      <w:r w:rsidR="00D43167" w:rsidRPr="00705977">
        <w:rPr>
          <w:rFonts w:eastAsia="Times New Roman" w:cs="Times New Roman"/>
          <w:kern w:val="0"/>
          <w:lang w:eastAsia="de-DE" w:bidi="ar-SA"/>
        </w:rPr>
        <w:t xml:space="preserve"> –</w:t>
      </w:r>
      <w:r w:rsidRPr="00705977">
        <w:rPr>
          <w:rFonts w:eastAsia="Times New Roman" w:cs="Times New Roman"/>
          <w:kern w:val="0"/>
          <w:lang w:eastAsia="de-DE" w:bidi="ar-SA"/>
        </w:rPr>
        <w:t xml:space="preserve"> in absehbarer Zeit unmöglich, vor allem vor dem Hintergrund der aktuell</w:t>
      </w:r>
      <w:r w:rsidRPr="00933E9F">
        <w:rPr>
          <w:rFonts w:eastAsia="Times New Roman" w:cs="Times New Roman"/>
          <w:kern w:val="0"/>
          <w:lang w:eastAsia="de-DE" w:bidi="ar-SA"/>
        </w:rPr>
        <w:t xml:space="preserve"> zur Verfügung stehenden Ressourcen. Wir glauben aber, dass wir durch finanzielle Unterstützung, z.B. durch große, noch ausstehende </w:t>
      </w:r>
      <w:r w:rsidRPr="00882132">
        <w:rPr>
          <w:rFonts w:eastAsia="Times New Roman" w:cs="Times New Roman"/>
          <w:kern w:val="0"/>
          <w:lang w:eastAsia="de-DE" w:bidi="ar-SA"/>
        </w:rPr>
        <w:t>Digitalisierungsinitiativen</w:t>
      </w:r>
      <w:r w:rsidRPr="00933E9F">
        <w:rPr>
          <w:rFonts w:eastAsia="Times New Roman" w:cs="Times New Roman"/>
          <w:kern w:val="0"/>
          <w:lang w:eastAsia="de-DE" w:bidi="ar-SA"/>
        </w:rPr>
        <w:t xml:space="preserve"> (</w:t>
      </w:r>
      <w:r w:rsidR="006308F1">
        <w:rPr>
          <w:rFonts w:eastAsia="Times New Roman" w:cs="Times New Roman"/>
          <w:kern w:val="0"/>
          <w:lang w:eastAsia="de-DE" w:bidi="ar-SA"/>
        </w:rPr>
        <w:t xml:space="preserve">z.B. </w:t>
      </w:r>
      <w:r w:rsidRPr="00933E9F">
        <w:rPr>
          <w:rFonts w:eastAsia="Times New Roman" w:cs="Times New Roman"/>
          <w:kern w:val="0"/>
          <w:lang w:eastAsia="de-DE" w:bidi="ar-SA"/>
        </w:rPr>
        <w:t xml:space="preserve">DiSSCo) wesentliche Lücken im Zugang zu </w:t>
      </w:r>
      <w:r w:rsidR="00707D18">
        <w:rPr>
          <w:rFonts w:eastAsia="Times New Roman" w:cs="Times New Roman"/>
          <w:kern w:val="0"/>
          <w:lang w:eastAsia="de-DE" w:bidi="ar-SA"/>
        </w:rPr>
        <w:t>den</w:t>
      </w:r>
      <w:r w:rsidR="00707D18" w:rsidRPr="00933E9F">
        <w:rPr>
          <w:rFonts w:eastAsia="Times New Roman" w:cs="Times New Roman"/>
          <w:kern w:val="0"/>
          <w:lang w:eastAsia="de-DE" w:bidi="ar-SA"/>
        </w:rPr>
        <w:t xml:space="preserve"> </w:t>
      </w:r>
      <w:r w:rsidRPr="00933E9F">
        <w:rPr>
          <w:rFonts w:eastAsia="Times New Roman" w:cs="Times New Roman"/>
          <w:kern w:val="0"/>
          <w:lang w:eastAsia="de-DE" w:bidi="ar-SA"/>
        </w:rPr>
        <w:t xml:space="preserve">Metadaten aus historischen Sammlungen schließen könnten. Vor diesem Hintergrund müssen wir derzeit für eine umfassende Herkunftsanalyse eine </w:t>
      </w:r>
      <w:r w:rsidRPr="00882132">
        <w:rPr>
          <w:rFonts w:eastAsia="Times New Roman" w:cs="Times New Roman"/>
          <w:kern w:val="0"/>
          <w:lang w:eastAsia="de-DE" w:bidi="ar-SA"/>
        </w:rPr>
        <w:t>Priorisierung innerhalb der Sammlungsobjekte</w:t>
      </w:r>
      <w:r w:rsidRPr="00C3033B">
        <w:rPr>
          <w:rFonts w:eastAsia="Times New Roman" w:cs="Times New Roman"/>
          <w:kern w:val="0"/>
          <w:lang w:eastAsia="de-DE" w:bidi="ar-SA"/>
        </w:rPr>
        <w:t xml:space="preserve"> mit kolonialem Kontext vornehmen</w:t>
      </w:r>
      <w:r w:rsidR="00970417" w:rsidRPr="00C3033B">
        <w:rPr>
          <w:rFonts w:eastAsia="Times New Roman" w:cs="Times New Roman"/>
          <w:kern w:val="0"/>
          <w:lang w:eastAsia="de-DE" w:bidi="ar-SA"/>
        </w:rPr>
        <w:t xml:space="preserve"> und diese mit Provenienzforschungen in Hinblick auf die NS-Zeit abgleichen</w:t>
      </w:r>
      <w:r w:rsidR="00146095" w:rsidRPr="00C3033B">
        <w:rPr>
          <w:rFonts w:eastAsia="Times New Roman" w:cs="Times New Roman"/>
          <w:kern w:val="0"/>
          <w:lang w:eastAsia="de-DE" w:bidi="ar-SA"/>
        </w:rPr>
        <w:t>, deren Aufarbeitung Senckenberg auch in Angriff genommen hat (Hansert 2018)</w:t>
      </w:r>
      <w:r w:rsidR="00970417" w:rsidRPr="00C3033B">
        <w:rPr>
          <w:rFonts w:eastAsia="Times New Roman" w:cs="Times New Roman"/>
          <w:kern w:val="0"/>
          <w:lang w:eastAsia="de-DE" w:bidi="ar-SA"/>
        </w:rPr>
        <w:t xml:space="preserve">. </w:t>
      </w:r>
    </w:p>
    <w:p w14:paraId="680238B5" w14:textId="2356EEEE" w:rsidR="00816C27" w:rsidRPr="00933E9F" w:rsidRDefault="0077394B" w:rsidP="00EF699B">
      <w:pPr>
        <w:spacing w:before="120"/>
        <w:ind w:firstLine="284"/>
        <w:jc w:val="both"/>
      </w:pPr>
      <w:r w:rsidRPr="00C3033B">
        <w:rPr>
          <w:rFonts w:eastAsia="Times New Roman" w:cs="Times New Roman"/>
          <w:kern w:val="0"/>
          <w:lang w:eastAsia="de-DE" w:bidi="ar-SA"/>
        </w:rPr>
        <w:t xml:space="preserve">Zentral </w:t>
      </w:r>
      <w:r w:rsidR="00690993" w:rsidRPr="00C3033B">
        <w:rPr>
          <w:rFonts w:eastAsia="Times New Roman" w:cs="Times New Roman"/>
          <w:kern w:val="0"/>
          <w:lang w:eastAsia="de-DE" w:bidi="ar-SA"/>
        </w:rPr>
        <w:t>er</w:t>
      </w:r>
      <w:r w:rsidRPr="00C3033B">
        <w:rPr>
          <w:rFonts w:eastAsia="Times New Roman" w:cs="Times New Roman"/>
          <w:kern w:val="0"/>
          <w:lang w:eastAsia="de-DE" w:bidi="ar-SA"/>
        </w:rPr>
        <w:t xml:space="preserve">scheint uns die </w:t>
      </w:r>
      <w:r w:rsidR="00EF0753" w:rsidRPr="00882132">
        <w:rPr>
          <w:rFonts w:eastAsia="Times New Roman" w:cs="Times New Roman"/>
          <w:kern w:val="0"/>
          <w:lang w:eastAsia="de-DE" w:bidi="ar-SA"/>
        </w:rPr>
        <w:t xml:space="preserve">Unterscheidung von </w:t>
      </w:r>
      <w:r w:rsidRPr="00882132">
        <w:rPr>
          <w:rFonts w:eastAsia="Times New Roman" w:cs="Times New Roman"/>
          <w:kern w:val="0"/>
          <w:lang w:eastAsia="de-DE" w:bidi="ar-SA"/>
        </w:rPr>
        <w:t>naturhistorische</w:t>
      </w:r>
      <w:r w:rsidR="00EF0753" w:rsidRPr="00882132">
        <w:rPr>
          <w:rFonts w:eastAsia="Times New Roman" w:cs="Times New Roman"/>
          <w:kern w:val="0"/>
          <w:lang w:eastAsia="de-DE" w:bidi="ar-SA"/>
        </w:rPr>
        <w:t>m Material</w:t>
      </w:r>
      <w:r w:rsidRPr="00882132">
        <w:rPr>
          <w:rFonts w:eastAsia="Times New Roman" w:cs="Times New Roman"/>
          <w:kern w:val="0"/>
          <w:lang w:eastAsia="de-DE" w:bidi="ar-SA"/>
        </w:rPr>
        <w:t xml:space="preserve"> einerseits und historisch</w:t>
      </w:r>
      <w:r w:rsidR="00EE774E" w:rsidRPr="00882132">
        <w:rPr>
          <w:rFonts w:eastAsia="Times New Roman" w:cs="Times New Roman"/>
          <w:kern w:val="0"/>
          <w:lang w:eastAsia="de-DE" w:bidi="ar-SA"/>
        </w:rPr>
        <w:t xml:space="preserve"> bzw. </w:t>
      </w:r>
      <w:r w:rsidRPr="00882132">
        <w:rPr>
          <w:rFonts w:eastAsia="Times New Roman" w:cs="Times New Roman"/>
          <w:kern w:val="0"/>
          <w:lang w:eastAsia="de-DE" w:bidi="ar-SA"/>
        </w:rPr>
        <w:t>kulturell sensible</w:t>
      </w:r>
      <w:r w:rsidR="00EF0753" w:rsidRPr="00882132">
        <w:rPr>
          <w:rFonts w:eastAsia="Times New Roman" w:cs="Times New Roman"/>
          <w:kern w:val="0"/>
          <w:lang w:eastAsia="de-DE" w:bidi="ar-SA"/>
        </w:rPr>
        <w:t>n</w:t>
      </w:r>
      <w:r w:rsidRPr="00882132">
        <w:rPr>
          <w:rFonts w:eastAsia="Times New Roman" w:cs="Times New Roman"/>
          <w:kern w:val="0"/>
          <w:lang w:eastAsia="de-DE" w:bidi="ar-SA"/>
        </w:rPr>
        <w:t xml:space="preserve"> Objekte</w:t>
      </w:r>
      <w:r w:rsidR="00EF0753" w:rsidRPr="00882132">
        <w:rPr>
          <w:rFonts w:eastAsia="Times New Roman" w:cs="Times New Roman"/>
          <w:kern w:val="0"/>
          <w:lang w:eastAsia="de-DE" w:bidi="ar-SA"/>
        </w:rPr>
        <w:t>n</w:t>
      </w:r>
      <w:r w:rsidRPr="00C3033B">
        <w:rPr>
          <w:rFonts w:eastAsia="Times New Roman" w:cs="Times New Roman"/>
          <w:kern w:val="0"/>
          <w:lang w:eastAsia="de-DE" w:bidi="ar-SA"/>
        </w:rPr>
        <w:t xml:space="preserve"> andererseits</w:t>
      </w:r>
      <w:r w:rsidR="00EF0753" w:rsidRPr="00C3033B">
        <w:rPr>
          <w:rFonts w:eastAsia="Times New Roman" w:cs="Times New Roman"/>
          <w:kern w:val="0"/>
          <w:lang w:eastAsia="de-DE" w:bidi="ar-SA"/>
        </w:rPr>
        <w:t>. Z</w:t>
      </w:r>
      <w:r w:rsidRPr="00C3033B">
        <w:rPr>
          <w:rFonts w:eastAsia="Times New Roman" w:cs="Times New Roman"/>
          <w:kern w:val="0"/>
          <w:lang w:eastAsia="de-DE" w:bidi="ar-SA"/>
        </w:rPr>
        <w:t xml:space="preserve">u den letzteren zählen „menschliche Überreste, religiöse und zeremonielle Objekte und Herrschaftszeichen“ (Museumsbund </w:t>
      </w:r>
      <w:r w:rsidR="00EE774E" w:rsidRPr="00C3033B">
        <w:rPr>
          <w:rFonts w:eastAsia="Times New Roman" w:cs="Times New Roman"/>
          <w:kern w:val="0"/>
          <w:lang w:eastAsia="de-DE" w:bidi="ar-SA"/>
        </w:rPr>
        <w:t>2019</w:t>
      </w:r>
      <w:r w:rsidRPr="00C3033B">
        <w:rPr>
          <w:rFonts w:eastAsia="Times New Roman" w:cs="Times New Roman"/>
          <w:kern w:val="0"/>
          <w:lang w:eastAsia="de-DE" w:bidi="ar-SA"/>
        </w:rPr>
        <w:t>).</w:t>
      </w:r>
      <w:r w:rsidR="00800CFA" w:rsidRPr="00C3033B">
        <w:t xml:space="preserve"> </w:t>
      </w:r>
      <w:r w:rsidR="008F627B" w:rsidRPr="00C3033B">
        <w:t>Die Forschungssammlungen von Senc</w:t>
      </w:r>
      <w:r w:rsidR="008F627B" w:rsidRPr="00933E9F">
        <w:t xml:space="preserve">kenberg </w:t>
      </w:r>
      <w:r w:rsidR="00906F2D" w:rsidRPr="00933E9F">
        <w:t xml:space="preserve">enthalten </w:t>
      </w:r>
      <w:r w:rsidR="008F627B" w:rsidRPr="00933E9F">
        <w:t xml:space="preserve">traditionell nur sehr wenige ethnologische </w:t>
      </w:r>
      <w:r w:rsidR="00C521E7" w:rsidRPr="00933E9F">
        <w:t xml:space="preserve">Objekte und sterbliche Überreste </w:t>
      </w:r>
      <w:r w:rsidR="008F627B" w:rsidRPr="00933E9F">
        <w:t xml:space="preserve">aus historischen Zeiträumen. Ethnologische Objekte aus den </w:t>
      </w:r>
      <w:r w:rsidR="008F627B" w:rsidRPr="00A201BA">
        <w:t>Frankfurter Sammlungen wurde</w:t>
      </w:r>
      <w:r w:rsidR="00A201BA">
        <w:t>n</w:t>
      </w:r>
      <w:r w:rsidR="008F627B" w:rsidRPr="00A201BA">
        <w:t xml:space="preserve"> bereits vor Jahren an das Weltkulturenmuseum in Frankfurt</w:t>
      </w:r>
      <w:r w:rsidR="002E4C3B" w:rsidRPr="00A201BA">
        <w:t>/M</w:t>
      </w:r>
      <w:r w:rsidR="002E4C3B" w:rsidRPr="00933E9F">
        <w:t>.</w:t>
      </w:r>
      <w:r w:rsidR="008F627B" w:rsidRPr="00933E9F">
        <w:t xml:space="preserve"> abgegeben. </w:t>
      </w:r>
      <w:r w:rsidR="00707D18" w:rsidRPr="00933E9F">
        <w:t>Naturkundliche Objekte, gesammelt von Missionaren der nahezu weltweit tätigen Herrnhuter Brüdergemeine, wurden zwar in die Sammlungen des SMN in Görlitz aufgenommen, anthropologische Sammlungsbestände des Missionswerk</w:t>
      </w:r>
      <w:r w:rsidR="00707D18">
        <w:t>es</w:t>
      </w:r>
      <w:r w:rsidR="00707D18" w:rsidRPr="00933E9F">
        <w:t xml:space="preserve"> aber sofort an ethnographische Sammlungen weitergegeben.</w:t>
      </w:r>
      <w:r w:rsidR="00707D18">
        <w:t xml:space="preserve"> </w:t>
      </w:r>
      <w:r w:rsidR="00816C27" w:rsidRPr="00933E9F">
        <w:t xml:space="preserve">In der Sammlung Paläoanthropologie in Frankfurt befinden sich ca. </w:t>
      </w:r>
      <w:r w:rsidR="00816C27" w:rsidRPr="00933E9F">
        <w:lastRenderedPageBreak/>
        <w:t xml:space="preserve">200 menschliche Überreste, deren Provenienz noch aufgebarbeitet werden muss. </w:t>
      </w:r>
      <w:r w:rsidR="00816C27" w:rsidRPr="00882132">
        <w:t xml:space="preserve">Alle sterblichen Überreste von Menschen </w:t>
      </w:r>
      <w:r w:rsidR="00C05ADC" w:rsidRPr="00882132">
        <w:t xml:space="preserve">aus kolonialen Kontexten </w:t>
      </w:r>
      <w:r w:rsidR="00882132">
        <w:t>sind grundsätzlich zu re</w:t>
      </w:r>
      <w:r w:rsidR="00816C27" w:rsidRPr="00882132">
        <w:t>patriieren</w:t>
      </w:r>
      <w:r w:rsidR="00917B7F" w:rsidRPr="00933E9F">
        <w:t xml:space="preserve"> (</w:t>
      </w:r>
      <w:r w:rsidR="00917B7F" w:rsidRPr="00933E9F">
        <w:rPr>
          <w:rFonts w:eastAsia="Times New Roman" w:cs="Times New Roman"/>
          <w:bCs/>
          <w:kern w:val="0"/>
          <w:lang w:eastAsia="de-DE" w:bidi="ar-SA"/>
        </w:rPr>
        <w:t>Staatsministerin des Bundes für Kultur und Medien et al. 2019)</w:t>
      </w:r>
      <w:r w:rsidR="00816C27" w:rsidRPr="00933E9F">
        <w:t xml:space="preserve">. Dies kann aber </w:t>
      </w:r>
      <w:r w:rsidR="00882132">
        <w:t>nur nach erfolgter Provenienzf</w:t>
      </w:r>
      <w:r w:rsidR="00816C27" w:rsidRPr="00882132">
        <w:t>orschung und in Kollaboration mit den Herkunftsgesellschaften und den Herkunftsstaaten</w:t>
      </w:r>
      <w:r w:rsidR="00816C27" w:rsidRPr="00705977">
        <w:rPr>
          <w:b/>
        </w:rPr>
        <w:t xml:space="preserve"> </w:t>
      </w:r>
      <w:r w:rsidR="00816C27" w:rsidRPr="00012A60">
        <w:t>geschehen</w:t>
      </w:r>
      <w:r w:rsidR="00EF699B" w:rsidRPr="00933E9F">
        <w:t xml:space="preserve">. Bislang wurden menschliche Überreste nach Australien </w:t>
      </w:r>
      <w:r w:rsidR="002E4C3B" w:rsidRPr="00933E9F">
        <w:t>und</w:t>
      </w:r>
      <w:r w:rsidR="00690993" w:rsidRPr="00933E9F">
        <w:t xml:space="preserve"> Neuseeland </w:t>
      </w:r>
      <w:r w:rsidR="00BB2360" w:rsidRPr="00933E9F">
        <w:t>repatriiert</w:t>
      </w:r>
      <w:r w:rsidR="009B5038" w:rsidRPr="00933E9F">
        <w:t xml:space="preserve"> </w:t>
      </w:r>
      <w:r w:rsidR="008F627B" w:rsidRPr="00933E9F">
        <w:t>(</w:t>
      </w:r>
      <w:r w:rsidR="00777B47">
        <w:t xml:space="preserve">Cawthorn 2014; </w:t>
      </w:r>
      <w:r w:rsidR="00690993" w:rsidRPr="00933E9F">
        <w:t>Schrenk et al. 2018</w:t>
      </w:r>
      <w:r w:rsidR="008F627B" w:rsidRPr="00933E9F">
        <w:t>).</w:t>
      </w:r>
      <w:r w:rsidRPr="00933E9F">
        <w:t xml:space="preserve"> </w:t>
      </w:r>
      <w:r w:rsidR="00FE5789" w:rsidRPr="00933E9F">
        <w:t>Eine historische Aufarbeitung von sensiblem Material kann über eine finanzielle Unterstützung des Deutschen Zentrums für Kulturgutverluste gefördert werden. Hier ist Senckenberg mit einem Antrag zu sterblichen Überresten aus Namibia aktiv</w:t>
      </w:r>
      <w:r w:rsidR="00777B47">
        <w:t>.</w:t>
      </w:r>
    </w:p>
    <w:p w14:paraId="2A39E7CC" w14:textId="494B6A68" w:rsidR="00BF7624" w:rsidRPr="00933E9F" w:rsidRDefault="00E37D67" w:rsidP="00186B0F">
      <w:pPr>
        <w:spacing w:before="120"/>
        <w:ind w:firstLine="284"/>
        <w:jc w:val="both"/>
      </w:pPr>
      <w:r w:rsidRPr="00933E9F">
        <w:t>Abgesehen von de</w:t>
      </w:r>
      <w:r w:rsidR="004E40FF" w:rsidRPr="00933E9F">
        <w:t>n</w:t>
      </w:r>
      <w:r w:rsidRPr="00933E9F">
        <w:t xml:space="preserve"> oben genannten </w:t>
      </w:r>
      <w:r w:rsidR="004E40FF" w:rsidRPr="00933E9F">
        <w:t>Übe</w:t>
      </w:r>
      <w:r w:rsidR="00030212" w:rsidRPr="00933E9F">
        <w:t>r</w:t>
      </w:r>
      <w:r w:rsidR="004E40FF" w:rsidRPr="00933E9F">
        <w:t>resten von Menschen</w:t>
      </w:r>
      <w:r w:rsidRPr="00933E9F">
        <w:t>, d</w:t>
      </w:r>
      <w:r w:rsidR="004E40FF" w:rsidRPr="00933E9F">
        <w:t>ie</w:t>
      </w:r>
      <w:r w:rsidRPr="00933E9F">
        <w:t xml:space="preserve"> von der Anzahl der Objekte her einen verschwindend kleinen Teil ausmach</w:t>
      </w:r>
      <w:r w:rsidR="004E40FF" w:rsidRPr="00933E9F">
        <w:t>en</w:t>
      </w:r>
      <w:r w:rsidRPr="00933E9F">
        <w:t xml:space="preserve">, umfassen die </w:t>
      </w:r>
      <w:r w:rsidR="004E6C42">
        <w:t>S</w:t>
      </w:r>
      <w:r w:rsidRPr="00933E9F">
        <w:t xml:space="preserve">enckenbergischen Sammlungen </w:t>
      </w:r>
      <w:r w:rsidR="002D0DFC">
        <w:t xml:space="preserve">praktisch </w:t>
      </w:r>
      <w:r w:rsidRPr="00933E9F">
        <w:t xml:space="preserve">ausschließlich </w:t>
      </w:r>
      <w:r w:rsidR="00C178A2" w:rsidRPr="00933E9F">
        <w:t>naturkundliches Material</w:t>
      </w:r>
      <w:r w:rsidRPr="00933E9F">
        <w:t xml:space="preserve"> (rezente und fossile Pflanzen, Pilze</w:t>
      </w:r>
      <w:r w:rsidR="00A86FE2" w:rsidRPr="00933E9F">
        <w:t xml:space="preserve"> und</w:t>
      </w:r>
      <w:r w:rsidRPr="00933E9F">
        <w:t xml:space="preserve"> Tiere sowie Gesteine, Minerale</w:t>
      </w:r>
      <w:r w:rsidR="00A86FE2" w:rsidRPr="00933E9F">
        <w:t xml:space="preserve"> und</w:t>
      </w:r>
      <w:r w:rsidRPr="00933E9F">
        <w:t xml:space="preserve"> Meteoriten)</w:t>
      </w:r>
      <w:r w:rsidR="00C178A2" w:rsidRPr="00933E9F">
        <w:t>.</w:t>
      </w:r>
      <w:r w:rsidR="00A86FE2" w:rsidRPr="00933E9F">
        <w:t xml:space="preserve"> </w:t>
      </w:r>
      <w:r w:rsidR="00C178A2" w:rsidRPr="00933E9F">
        <w:t xml:space="preserve">Grundsätzlich werden wir dem Aspekt der Provenienz bzw. der Art der Erwerbung bei der Bearbeitung </w:t>
      </w:r>
      <w:r w:rsidR="004E40FF" w:rsidRPr="00933E9F">
        <w:t>aller</w:t>
      </w:r>
      <w:r w:rsidR="00C178A2" w:rsidRPr="00933E9F">
        <w:t xml:space="preserve"> Sammlungen in Zukunft besondere Beachtung schenken. </w:t>
      </w:r>
      <w:r w:rsidR="00432D98" w:rsidRPr="00933E9F">
        <w:t xml:space="preserve">Daher </w:t>
      </w:r>
      <w:r w:rsidR="003B7FE8" w:rsidRPr="00933E9F">
        <w:t>verpflichtet sich Senckenberg</w:t>
      </w:r>
      <w:r w:rsidR="00C3432F" w:rsidRPr="00933E9F">
        <w:t xml:space="preserve"> </w:t>
      </w:r>
      <w:r w:rsidR="004F2DE2" w:rsidRPr="00933E9F">
        <w:t>zu</w:t>
      </w:r>
      <w:r w:rsidR="006817B8" w:rsidRPr="00933E9F">
        <w:t xml:space="preserve"> </w:t>
      </w:r>
      <w:r w:rsidR="006817B8" w:rsidRPr="004E6C42">
        <w:t xml:space="preserve">Transparenz bzgl. der Herkunft </w:t>
      </w:r>
      <w:r w:rsidR="00A160A4" w:rsidRPr="004E6C42">
        <w:t xml:space="preserve">seiner Bestände, sowie zu </w:t>
      </w:r>
      <w:r w:rsidR="009D7703" w:rsidRPr="004E6C42">
        <w:t xml:space="preserve">öffentlichem Zugang zu den </w:t>
      </w:r>
      <w:r w:rsidR="001B4A00" w:rsidRPr="004E6C42">
        <w:t xml:space="preserve">entsprechenden </w:t>
      </w:r>
      <w:r w:rsidR="009D7703" w:rsidRPr="004E6C42">
        <w:t>Dokumentationen</w:t>
      </w:r>
      <w:r w:rsidR="00881B02" w:rsidRPr="004E6C42">
        <w:t>.</w:t>
      </w:r>
      <w:r w:rsidR="00881B02" w:rsidRPr="00933E9F">
        <w:t xml:space="preserve"> Dies ist </w:t>
      </w:r>
      <w:r w:rsidR="00CE3202" w:rsidRPr="00933E9F">
        <w:t xml:space="preserve">für zahlreiche historische Sammlungen und Sammler bei Senckenberg durch Publikationen und </w:t>
      </w:r>
      <w:r w:rsidR="00881B02" w:rsidRPr="00933E9F">
        <w:t xml:space="preserve">in einigen Sammlungen </w:t>
      </w:r>
      <w:r w:rsidR="00CE3202" w:rsidRPr="00933E9F">
        <w:t xml:space="preserve">auch </w:t>
      </w:r>
      <w:r w:rsidR="00881B02" w:rsidRPr="00933E9F">
        <w:t xml:space="preserve">durch öffentlich zugängliche Verzeichnisse </w:t>
      </w:r>
      <w:r w:rsidR="00CE3202" w:rsidRPr="00933E9F">
        <w:t>der</w:t>
      </w:r>
      <w:r w:rsidR="00881B02" w:rsidRPr="00933E9F">
        <w:t xml:space="preserve"> Sammler</w:t>
      </w:r>
      <w:r w:rsidR="00CE3202" w:rsidRPr="00933E9F">
        <w:t xml:space="preserve"> und der Provenienz ihrer Sammlungen </w:t>
      </w:r>
      <w:r w:rsidR="00881B02" w:rsidRPr="00933E9F">
        <w:t>bereits realisiert</w:t>
      </w:r>
      <w:r w:rsidR="001B4A00" w:rsidRPr="00933E9F">
        <w:t xml:space="preserve"> (z.B. http://www.senckenberg.de/files/content/forschung/abteilung/botanik/index_collectorum.pdf)</w:t>
      </w:r>
      <w:r w:rsidR="009D7703" w:rsidRPr="00933E9F">
        <w:t>.</w:t>
      </w:r>
      <w:r w:rsidR="00F37F31" w:rsidRPr="00933E9F">
        <w:t xml:space="preserve"> </w:t>
      </w:r>
      <w:r w:rsidR="003E1488" w:rsidRPr="00BF2B40">
        <w:t>Wir</w:t>
      </w:r>
      <w:r w:rsidR="0069601A" w:rsidRPr="00BF2B40">
        <w:t xml:space="preserve"> </w:t>
      </w:r>
      <w:r w:rsidR="00C3033B" w:rsidRPr="00BF2B40">
        <w:t>führen</w:t>
      </w:r>
      <w:r w:rsidR="0069601A" w:rsidRPr="00BF2B40">
        <w:t xml:space="preserve"> in allen Teilsammlungen </w:t>
      </w:r>
      <w:r w:rsidR="00CE3202" w:rsidRPr="00BF2B40">
        <w:t xml:space="preserve">aktuell </w:t>
      </w:r>
      <w:r w:rsidR="0069601A" w:rsidRPr="00BF2B40">
        <w:t>Recherchen nach weiteren historisch</w:t>
      </w:r>
      <w:r w:rsidR="00EE774E" w:rsidRPr="00BF2B40">
        <w:t xml:space="preserve"> bzw. </w:t>
      </w:r>
      <w:r w:rsidR="0069601A" w:rsidRPr="00BF2B40">
        <w:t>kulturell sensible</w:t>
      </w:r>
      <w:r w:rsidR="00483635" w:rsidRPr="00BF2B40">
        <w:t>n</w:t>
      </w:r>
      <w:r w:rsidR="0069601A" w:rsidRPr="00BF2B40">
        <w:t xml:space="preserve"> Objekten durch, angesichts der Größe unserer Sammlungen können diese aber nicht </w:t>
      </w:r>
      <w:r w:rsidR="00332FAC" w:rsidRPr="00BF2B40">
        <w:t xml:space="preserve">vollständig </w:t>
      </w:r>
      <w:r w:rsidR="0069601A" w:rsidRPr="00BF2B40">
        <w:t>sein.</w:t>
      </w:r>
      <w:r w:rsidR="0069601A" w:rsidRPr="00933E9F">
        <w:t xml:space="preserve"> </w:t>
      </w:r>
    </w:p>
    <w:p w14:paraId="6EA24F40" w14:textId="761563D8" w:rsidR="00311F41" w:rsidRPr="00933E9F" w:rsidRDefault="001B4A00" w:rsidP="00856214">
      <w:pPr>
        <w:spacing w:before="120"/>
        <w:ind w:firstLine="284"/>
        <w:jc w:val="both"/>
      </w:pPr>
      <w:r w:rsidRPr="00933E9F">
        <w:rPr>
          <w:rFonts w:eastAsia="Times New Roman" w:cs="Times New Roman"/>
          <w:color w:val="000000"/>
          <w:lang w:eastAsia="de-DE"/>
        </w:rPr>
        <w:t>Senckenberg verfolgt</w:t>
      </w:r>
      <w:r w:rsidR="004E6C42">
        <w:rPr>
          <w:rFonts w:eastAsia="Times New Roman" w:cs="Times New Roman"/>
          <w:color w:val="000000"/>
          <w:lang w:eastAsia="de-DE"/>
        </w:rPr>
        <w:t xml:space="preserve"> </w:t>
      </w:r>
      <w:r w:rsidRPr="00933E9F">
        <w:rPr>
          <w:rFonts w:eastAsia="Times New Roman" w:cs="Times New Roman"/>
          <w:color w:val="000000"/>
          <w:lang w:eastAsia="de-DE"/>
        </w:rPr>
        <w:t xml:space="preserve">eine in die Zukunft gerichtete Sammlungsstrategie, die Sammlungen als zentrale Infrastruktur für Forschung sieht. </w:t>
      </w:r>
      <w:r w:rsidR="00F21369" w:rsidRPr="00933E9F">
        <w:rPr>
          <w:rFonts w:cs="Times New Roman"/>
        </w:rPr>
        <w:t>Umfangreiche und geographisch möglichst vollständige Sammlungen sind die Grundlage moderner Biodiversitätsforschung</w:t>
      </w:r>
      <w:r w:rsidR="00311F41" w:rsidRPr="00933E9F">
        <w:rPr>
          <w:rFonts w:cs="Times New Roman"/>
        </w:rPr>
        <w:t xml:space="preserve">. Belegsammlungen von Naturobjekten einer Region in unterschiedlichen Museen der Welt aufzubewahren, verringert zudem Verlustgefahren, etwa durch Kriege, </w:t>
      </w:r>
      <w:r w:rsidR="003C0913">
        <w:rPr>
          <w:rFonts w:cs="Times New Roman"/>
        </w:rPr>
        <w:t>Brände, Erdbeben oder andere</w:t>
      </w:r>
      <w:r w:rsidR="00225F1D" w:rsidRPr="00933E9F">
        <w:rPr>
          <w:rFonts w:cs="Times New Roman"/>
        </w:rPr>
        <w:t xml:space="preserve"> unvorhersehbare Naturkatastrophen</w:t>
      </w:r>
      <w:r w:rsidR="00311F41" w:rsidRPr="00933E9F">
        <w:rPr>
          <w:rFonts w:cs="Times New Roman"/>
        </w:rPr>
        <w:t xml:space="preserve">. </w:t>
      </w:r>
      <w:r w:rsidR="00311F41" w:rsidRPr="00933E9F">
        <w:t>Wissenschaftliche Objekte müssen grundsätzlich für künftige Forschungen bereitgehalten werden</w:t>
      </w:r>
      <w:r w:rsidR="00225F1D" w:rsidRPr="00933E9F">
        <w:t xml:space="preserve"> und dauerhaft sicher verwahrt werden. Beachtet werden muss unserer Meinung nach, dass Objekte i) in den Originalveröffentlichungen in bestimmten Sammlungen verortet sind, ii) einer oft besonderen konservatorischen Aufmerksamkeit bedürfen, und iii) für andere Forscher frei zugänglich sein müssen. </w:t>
      </w:r>
      <w:r w:rsidR="00C9743B" w:rsidRPr="00933E9F">
        <w:t xml:space="preserve">Senckenberg </w:t>
      </w:r>
      <w:r w:rsidR="00311F41" w:rsidRPr="00933E9F">
        <w:t>unterstütz</w:t>
      </w:r>
      <w:r w:rsidR="00C9743B" w:rsidRPr="00933E9F">
        <w:t>t</w:t>
      </w:r>
      <w:r w:rsidR="00311F41" w:rsidRPr="00933E9F">
        <w:t xml:space="preserve"> </w:t>
      </w:r>
      <w:r w:rsidR="0017402D" w:rsidRPr="00933E9F">
        <w:t xml:space="preserve">daher </w:t>
      </w:r>
      <w:r w:rsidR="00311F41" w:rsidRPr="00933E9F">
        <w:t xml:space="preserve">durch langfristige Kooperationen Institutionen in Herkunftsländern bei </w:t>
      </w:r>
      <w:r w:rsidR="00311F41" w:rsidRPr="00933E9F">
        <w:rPr>
          <w:i/>
        </w:rPr>
        <w:t>Capacity Building</w:t>
      </w:r>
      <w:r w:rsidR="00311F41" w:rsidRPr="00933E9F">
        <w:t xml:space="preserve"> und beim Aufbau von Forschungsinfrastrukturen (z.B. Malawi, Kenya, Burkina Faso, Mongolei, Brasilien). </w:t>
      </w:r>
      <w:r w:rsidR="00D91467" w:rsidRPr="00933E9F">
        <w:t xml:space="preserve">Senckenberg  trägt seit Jahrzehnten im Rahmen von partnerschaftlichen Forschungsprojekten zum </w:t>
      </w:r>
      <w:r w:rsidR="00225F1D" w:rsidRPr="00933E9F">
        <w:t>Wissenst</w:t>
      </w:r>
      <w:r w:rsidR="00D91467" w:rsidRPr="00933E9F">
        <w:t>ransfer und zur Ausbildung des wissenschaftlichen Nachwuchses in Hochdiversitäts-Ländern bei</w:t>
      </w:r>
      <w:r w:rsidR="00D91467" w:rsidRPr="00970417">
        <w:t>.</w:t>
      </w:r>
      <w:r w:rsidR="00D91467" w:rsidRPr="00933E9F">
        <w:t xml:space="preserve"> </w:t>
      </w:r>
      <w:r w:rsidR="00225F1D" w:rsidRPr="00A201BA">
        <w:t xml:space="preserve">Im Rahmen der Senckenberg </w:t>
      </w:r>
      <w:r w:rsidR="00225F1D" w:rsidRPr="00A201BA">
        <w:rPr>
          <w:i/>
        </w:rPr>
        <w:t>Taxonomy Grants</w:t>
      </w:r>
      <w:r w:rsidR="00225F1D" w:rsidRPr="00A201BA">
        <w:t xml:space="preserve"> können wir </w:t>
      </w:r>
      <w:r w:rsidR="00311F41" w:rsidRPr="00A201BA">
        <w:t xml:space="preserve">interessierten Forschern aus den Ursprungsländern finanzielle Unterstützung zur Bearbeitung des Materials </w:t>
      </w:r>
      <w:r w:rsidR="00A201BA">
        <w:t xml:space="preserve">in unseren Sammlungen </w:t>
      </w:r>
      <w:r w:rsidR="00311F41" w:rsidRPr="00A201BA">
        <w:t xml:space="preserve">gewähren. </w:t>
      </w:r>
      <w:r w:rsidR="00186B0F" w:rsidRPr="00A201BA">
        <w:t>Zusätzlich</w:t>
      </w:r>
      <w:r w:rsidR="00311F41" w:rsidRPr="00A201BA">
        <w:t xml:space="preserve"> ist Senckenberg </w:t>
      </w:r>
      <w:r w:rsidR="00186B0F" w:rsidRPr="00933E9F">
        <w:t>in der Ausbildung</w:t>
      </w:r>
      <w:r w:rsidR="00311F41" w:rsidRPr="00933E9F">
        <w:t xml:space="preserve"> über den </w:t>
      </w:r>
      <w:r w:rsidR="00311F41" w:rsidRPr="00012A60">
        <w:t xml:space="preserve">internationalen Masterstudiengang </w:t>
      </w:r>
      <w:r w:rsidR="00311F41" w:rsidRPr="00012A60">
        <w:rPr>
          <w:i/>
        </w:rPr>
        <w:t>Biodiversity and Collection Management</w:t>
      </w:r>
      <w:r w:rsidR="00186B0F" w:rsidRPr="00012A60">
        <w:t xml:space="preserve"> mit der</w:t>
      </w:r>
      <w:r w:rsidR="00186B0F" w:rsidRPr="00933E9F">
        <w:t xml:space="preserve"> TU Dresden aktiv. </w:t>
      </w:r>
      <w:r w:rsidR="00311F41" w:rsidRPr="00933E9F">
        <w:t xml:space="preserve">In diesem englischsprachigen Studiengang werden fast ausschließlich außereuropäische </w:t>
      </w:r>
      <w:r w:rsidR="00A201BA" w:rsidRPr="00A201BA">
        <w:t>Stud</w:t>
      </w:r>
      <w:r w:rsidR="00A201BA">
        <w:t>ierende</w:t>
      </w:r>
      <w:r w:rsidR="00A201BA" w:rsidRPr="00933E9F">
        <w:t xml:space="preserve"> </w:t>
      </w:r>
      <w:r w:rsidR="00311F41" w:rsidRPr="00933E9F">
        <w:t xml:space="preserve">zu den Grundlagen von Taxonomie und Museologie ausgebildet, wovon jährlich </w:t>
      </w:r>
      <w:r w:rsidR="00685C44">
        <w:t>2</w:t>
      </w:r>
      <w:r w:rsidR="00311F41" w:rsidRPr="00933E9F">
        <w:t xml:space="preserve"> Studierende ein Stipendium des Senckenberg-nahen </w:t>
      </w:r>
      <w:r w:rsidR="00311F41" w:rsidRPr="00933E9F">
        <w:rPr>
          <w:i/>
        </w:rPr>
        <w:t>Dietmar Schmid Education Fond</w:t>
      </w:r>
      <w:r w:rsidR="00311F41" w:rsidRPr="00933E9F">
        <w:t xml:space="preserve"> erhalten. </w:t>
      </w:r>
    </w:p>
    <w:p w14:paraId="22DEB72E" w14:textId="74B15CAE" w:rsidR="001C56C6" w:rsidRDefault="00705B6F" w:rsidP="00856214">
      <w:pPr>
        <w:spacing w:before="120"/>
        <w:ind w:firstLine="284"/>
        <w:jc w:val="both"/>
      </w:pPr>
      <w:r w:rsidRPr="00933E9F">
        <w:t>Wir sind überzeugt davon, dass enge</w:t>
      </w:r>
      <w:r w:rsidR="0044310C" w:rsidRPr="00933E9F">
        <w:t>, partnerschaftliche Forschungsk</w:t>
      </w:r>
      <w:r w:rsidRPr="00933E9F">
        <w:t>ooperation</w:t>
      </w:r>
      <w:r w:rsidR="0044310C" w:rsidRPr="00933E9F">
        <w:t>en</w:t>
      </w:r>
      <w:r w:rsidRPr="00933E9F">
        <w:t xml:space="preserve"> </w:t>
      </w:r>
      <w:r w:rsidR="0044310C" w:rsidRPr="00933E9F">
        <w:t xml:space="preserve">und die möglichst vollständige Sammlungsdigitalisierung die besonders geeigneten und wichtigsten Instrumente sind, um </w:t>
      </w:r>
      <w:r w:rsidR="005A59EB" w:rsidRPr="00933E9F">
        <w:t>Herkunftsländer unserer Sammlungen</w:t>
      </w:r>
      <w:r w:rsidRPr="00933E9F">
        <w:t xml:space="preserve"> bei der Entwicklung ihrer eigenen Forschungslandschaft</w:t>
      </w:r>
      <w:r w:rsidR="0044310C" w:rsidRPr="00933E9F">
        <w:t xml:space="preserve"> und Sammlungen zu unterstützen</w:t>
      </w:r>
      <w:r w:rsidRPr="00933E9F">
        <w:t>.</w:t>
      </w:r>
    </w:p>
    <w:p w14:paraId="210FE2D7" w14:textId="77777777" w:rsidR="003C0913" w:rsidRDefault="003C0913" w:rsidP="003C0913">
      <w:pPr>
        <w:spacing w:before="120"/>
        <w:ind w:firstLine="284"/>
        <w:jc w:val="both"/>
      </w:pPr>
    </w:p>
    <w:p w14:paraId="7B7A6209" w14:textId="77777777" w:rsidR="003C0913" w:rsidRPr="00933E9F" w:rsidRDefault="003C0913" w:rsidP="003C0913">
      <w:pPr>
        <w:spacing w:before="120"/>
        <w:ind w:firstLine="284"/>
        <w:jc w:val="both"/>
      </w:pPr>
      <w:r w:rsidRPr="00933E9F">
        <w:t xml:space="preserve">Im Sinne globaler wissenschaftlicher Kollaborationen Senckenbergs sehen wir </w:t>
      </w:r>
      <w:r>
        <w:t xml:space="preserve">den </w:t>
      </w:r>
      <w:r w:rsidRPr="004E6C42">
        <w:t xml:space="preserve">Austausch </w:t>
      </w:r>
      <w:r w:rsidRPr="004E6C42">
        <w:lastRenderedPageBreak/>
        <w:t>von Objektdaten und Digitalisaten, Wissenstransfer beim Ausbau von Infrastrukturen</w:t>
      </w:r>
      <w:r w:rsidRPr="00933E9F">
        <w:t xml:space="preserve"> (Sammlungsaufbau, -Management und -Erhalt), </w:t>
      </w:r>
      <w:r w:rsidRPr="004E6C42">
        <w:t xml:space="preserve">Forschungskooperation mit Wissenschaftler*innen aus den Herkunftsländern und die Ausbildung von wissenschaftlichem Nachwuchs </w:t>
      </w:r>
      <w:r w:rsidRPr="00933E9F">
        <w:t xml:space="preserve">als entscheidende Elemente an, um eine zukunftsweisende Aufarbeitung des kolonialen Erbes zu ermöglichen. Grundsätzlich stehen die </w:t>
      </w:r>
      <w:r>
        <w:t>S</w:t>
      </w:r>
      <w:r w:rsidRPr="00933E9F">
        <w:t xml:space="preserve">enckenbergischen Sammlungen auch Wissenschaftler*innen aus den Herkunftsländern der Objekte uneingeschränkt zu Forschungszwecken zur Verfügung und werden von rund 700 Gastforschern im Jahr genutzt. </w:t>
      </w:r>
    </w:p>
    <w:p w14:paraId="4ABCB1BB" w14:textId="77777777" w:rsidR="00473CD1" w:rsidRDefault="00473CD1" w:rsidP="00856214">
      <w:pPr>
        <w:spacing w:before="120"/>
        <w:ind w:firstLine="284"/>
        <w:jc w:val="both"/>
      </w:pPr>
    </w:p>
    <w:p w14:paraId="43FB3D68" w14:textId="6301B05C" w:rsidR="00473CD1" w:rsidRPr="00473CD1" w:rsidRDefault="00473CD1" w:rsidP="00856214">
      <w:pPr>
        <w:spacing w:before="120"/>
        <w:ind w:firstLine="284"/>
        <w:jc w:val="both"/>
        <w:rPr>
          <w:b/>
        </w:rPr>
      </w:pPr>
      <w:r w:rsidRPr="00473CD1">
        <w:rPr>
          <w:b/>
        </w:rPr>
        <w:t>Zusammenfassung der Handlungsemp</w:t>
      </w:r>
      <w:r>
        <w:rPr>
          <w:b/>
        </w:rPr>
        <w:t>f</w:t>
      </w:r>
      <w:r w:rsidRPr="00473CD1">
        <w:rPr>
          <w:b/>
        </w:rPr>
        <w:t>ehlungen</w:t>
      </w:r>
      <w:r>
        <w:rPr>
          <w:b/>
        </w:rPr>
        <w:t>:</w:t>
      </w:r>
    </w:p>
    <w:p w14:paraId="186F9CE5" w14:textId="77777777" w:rsidR="00473CD1" w:rsidRPr="00473CD1" w:rsidRDefault="00473CD1" w:rsidP="00856214">
      <w:pPr>
        <w:spacing w:before="120"/>
        <w:ind w:firstLine="284"/>
        <w:jc w:val="both"/>
        <w:rPr>
          <w:b/>
        </w:rPr>
      </w:pPr>
    </w:p>
    <w:p w14:paraId="4CD6236B" w14:textId="4B20E454" w:rsidR="00854F9B" w:rsidRPr="00473CD1" w:rsidRDefault="00473CD1" w:rsidP="00473CD1">
      <w:pPr>
        <w:numPr>
          <w:ilvl w:val="0"/>
          <w:numId w:val="1"/>
        </w:numPr>
        <w:spacing w:before="120"/>
        <w:jc w:val="both"/>
        <w:rPr>
          <w:rFonts w:eastAsia="Times New Roman" w:cs="Times New Roman"/>
          <w:color w:val="000000"/>
          <w:lang w:eastAsia="de-DE"/>
        </w:rPr>
      </w:pPr>
      <w:r w:rsidRPr="00473CD1">
        <w:rPr>
          <w:rFonts w:eastAsia="Times New Roman" w:cs="Times New Roman"/>
          <w:color w:val="000000"/>
          <w:lang w:eastAsia="de-DE"/>
        </w:rPr>
        <w:t>Transparenz und Zugang zur Herkunft der Bestände</w:t>
      </w:r>
    </w:p>
    <w:p w14:paraId="4E19991C" w14:textId="77777777" w:rsidR="00854F9B" w:rsidRPr="00473CD1" w:rsidRDefault="00473CD1" w:rsidP="00473CD1">
      <w:pPr>
        <w:numPr>
          <w:ilvl w:val="0"/>
          <w:numId w:val="1"/>
        </w:numPr>
        <w:spacing w:before="120"/>
        <w:jc w:val="both"/>
        <w:rPr>
          <w:rFonts w:eastAsia="Times New Roman" w:cs="Times New Roman"/>
          <w:color w:val="000000"/>
          <w:lang w:eastAsia="de-DE"/>
        </w:rPr>
      </w:pPr>
      <w:r w:rsidRPr="00473CD1">
        <w:rPr>
          <w:rFonts w:eastAsia="Times New Roman" w:cs="Times New Roman"/>
          <w:color w:val="000000"/>
          <w:lang w:eastAsia="de-DE"/>
        </w:rPr>
        <w:t>Digitalisierung und Veröffentlichung von Metadaten (Aquila, Sesam etc.)</w:t>
      </w:r>
    </w:p>
    <w:p w14:paraId="4713ADD3" w14:textId="7FFD9356" w:rsidR="00854F9B" w:rsidRPr="00473CD1" w:rsidRDefault="00473CD1" w:rsidP="00473CD1">
      <w:pPr>
        <w:numPr>
          <w:ilvl w:val="0"/>
          <w:numId w:val="1"/>
        </w:numPr>
        <w:spacing w:before="120"/>
        <w:jc w:val="both"/>
        <w:rPr>
          <w:rFonts w:eastAsia="Times New Roman" w:cs="Times New Roman"/>
          <w:color w:val="000000"/>
          <w:lang w:eastAsia="de-DE"/>
        </w:rPr>
      </w:pPr>
      <w:r>
        <w:rPr>
          <w:rFonts w:eastAsia="Times New Roman" w:cs="Times New Roman"/>
          <w:color w:val="000000"/>
          <w:lang w:eastAsia="de-DE"/>
        </w:rPr>
        <w:t xml:space="preserve">Priorisierung </w:t>
      </w:r>
      <w:r w:rsidRPr="00473CD1">
        <w:rPr>
          <w:rFonts w:eastAsia="Times New Roman" w:cs="Times New Roman"/>
          <w:color w:val="000000"/>
          <w:lang w:eastAsia="de-DE"/>
        </w:rPr>
        <w:t>der Sammlungsbestände nach historisch bzw. kulturell sensiblen Material: Abfrage zu solch</w:t>
      </w:r>
      <w:r w:rsidR="009F6C13">
        <w:rPr>
          <w:rFonts w:eastAsia="Times New Roman" w:cs="Times New Roman"/>
          <w:color w:val="000000"/>
          <w:lang w:eastAsia="de-DE"/>
        </w:rPr>
        <w:t>em Material an Sammlungsgruppen</w:t>
      </w:r>
    </w:p>
    <w:p w14:paraId="59004BA5" w14:textId="47E44F25" w:rsidR="00854F9B" w:rsidRPr="00473CD1" w:rsidRDefault="00473CD1" w:rsidP="00473CD1">
      <w:pPr>
        <w:numPr>
          <w:ilvl w:val="0"/>
          <w:numId w:val="1"/>
        </w:numPr>
        <w:spacing w:before="120"/>
        <w:jc w:val="both"/>
        <w:rPr>
          <w:rFonts w:eastAsia="Times New Roman" w:cs="Times New Roman"/>
          <w:color w:val="000000"/>
          <w:lang w:eastAsia="de-DE"/>
        </w:rPr>
      </w:pPr>
      <w:r w:rsidRPr="00473CD1">
        <w:rPr>
          <w:rFonts w:eastAsia="Times New Roman" w:cs="Times New Roman"/>
          <w:color w:val="000000"/>
          <w:lang w:eastAsia="de-DE"/>
        </w:rPr>
        <w:t>Rückführung menschlicher Überreste nach erfolgter Provenienzforschung</w:t>
      </w:r>
      <w:r w:rsidR="002B74F1">
        <w:rPr>
          <w:rFonts w:eastAsia="Times New Roman" w:cs="Times New Roman"/>
          <w:color w:val="000000"/>
          <w:lang w:eastAsia="de-DE"/>
        </w:rPr>
        <w:t>.</w:t>
      </w:r>
    </w:p>
    <w:p w14:paraId="7B62EA88" w14:textId="2D637751" w:rsidR="00854F9B" w:rsidRPr="00473CD1" w:rsidRDefault="00473CD1" w:rsidP="00473CD1">
      <w:pPr>
        <w:numPr>
          <w:ilvl w:val="0"/>
          <w:numId w:val="1"/>
        </w:numPr>
        <w:spacing w:before="120"/>
        <w:jc w:val="both"/>
        <w:rPr>
          <w:rFonts w:eastAsia="Times New Roman" w:cs="Times New Roman"/>
          <w:color w:val="000000"/>
          <w:lang w:eastAsia="de-DE"/>
        </w:rPr>
      </w:pPr>
      <w:r w:rsidRPr="00473CD1">
        <w:rPr>
          <w:rFonts w:eastAsia="Times New Roman" w:cs="Times New Roman"/>
          <w:color w:val="000000"/>
          <w:lang w:eastAsia="de-DE"/>
        </w:rPr>
        <w:t>Drittmitteleinwerbung für SGN-Pilotprojekte (v.a. Zentrum für Kulturgutverluste)</w:t>
      </w:r>
    </w:p>
    <w:p w14:paraId="1CCC4B56" w14:textId="77777777" w:rsidR="00854F9B" w:rsidRPr="00473CD1" w:rsidRDefault="00473CD1" w:rsidP="00473CD1">
      <w:pPr>
        <w:numPr>
          <w:ilvl w:val="0"/>
          <w:numId w:val="1"/>
        </w:numPr>
        <w:spacing w:before="120"/>
        <w:jc w:val="both"/>
        <w:rPr>
          <w:rFonts w:eastAsia="Times New Roman" w:cs="Times New Roman"/>
          <w:color w:val="000000"/>
          <w:lang w:eastAsia="de-DE"/>
        </w:rPr>
      </w:pPr>
      <w:r w:rsidRPr="00473CD1">
        <w:rPr>
          <w:rFonts w:eastAsia="Times New Roman" w:cs="Times New Roman"/>
          <w:color w:val="000000"/>
          <w:lang w:eastAsia="de-DE"/>
        </w:rPr>
        <w:t>Förderung von Forschungs-, Ausbildungs- und Infrastrukturkooperationen mit Herkunftsländern (Hochschulpartnerschaften; BCM-Master; Taxonomy Grants; etc.)</w:t>
      </w:r>
    </w:p>
    <w:p w14:paraId="7DDA4241" w14:textId="0A48A9B0" w:rsidR="00A86FE2" w:rsidRDefault="00A86FE2" w:rsidP="00856214">
      <w:pPr>
        <w:jc w:val="both"/>
        <w:rPr>
          <w:b/>
        </w:rPr>
      </w:pPr>
    </w:p>
    <w:p w14:paraId="2320EA09" w14:textId="77777777" w:rsidR="008650C0" w:rsidRDefault="008650C0" w:rsidP="00856214">
      <w:pPr>
        <w:jc w:val="both"/>
        <w:rPr>
          <w:b/>
        </w:rPr>
      </w:pPr>
    </w:p>
    <w:p w14:paraId="40BF2992" w14:textId="77777777" w:rsidR="008650C0" w:rsidRPr="00933E9F" w:rsidRDefault="008650C0" w:rsidP="00856214">
      <w:pPr>
        <w:jc w:val="both"/>
        <w:rPr>
          <w:b/>
        </w:rPr>
      </w:pPr>
    </w:p>
    <w:p w14:paraId="3AD1D1F9" w14:textId="392CA708" w:rsidR="008C6324" w:rsidRPr="00473CD1" w:rsidRDefault="008C6324" w:rsidP="00856214">
      <w:pPr>
        <w:jc w:val="both"/>
        <w:rPr>
          <w:b/>
          <w:lang w:val="en-US"/>
        </w:rPr>
      </w:pPr>
      <w:proofErr w:type="spellStart"/>
      <w:r w:rsidRPr="00473CD1">
        <w:rPr>
          <w:b/>
          <w:lang w:val="en-US"/>
        </w:rPr>
        <w:t>Literatur</w:t>
      </w:r>
      <w:proofErr w:type="spellEnd"/>
    </w:p>
    <w:p w14:paraId="1E7100D2" w14:textId="77777777" w:rsidR="008C6324" w:rsidRPr="00473CD1" w:rsidRDefault="008C6324" w:rsidP="00856214">
      <w:pPr>
        <w:ind w:firstLine="284"/>
        <w:jc w:val="both"/>
        <w:rPr>
          <w:lang w:val="en-US"/>
        </w:rPr>
      </w:pPr>
    </w:p>
    <w:p w14:paraId="17CE58C5" w14:textId="1AD067F4" w:rsidR="00777B47" w:rsidRDefault="00777B47" w:rsidP="00705977">
      <w:pPr>
        <w:jc w:val="both"/>
        <w:rPr>
          <w:lang w:val="en-US"/>
        </w:rPr>
      </w:pPr>
      <w:proofErr w:type="spellStart"/>
      <w:r w:rsidRPr="00705977">
        <w:rPr>
          <w:lang w:val="en-US"/>
        </w:rPr>
        <w:t>Cawthorn</w:t>
      </w:r>
      <w:proofErr w:type="spellEnd"/>
      <w:r w:rsidRPr="00705977">
        <w:rPr>
          <w:lang w:val="en-US"/>
        </w:rPr>
        <w:t xml:space="preserve">, M. (2014) Report on the provenance of Aboriginal ancestral remains house at the </w:t>
      </w:r>
      <w:proofErr w:type="spellStart"/>
      <w:r w:rsidRPr="00705977">
        <w:rPr>
          <w:lang w:val="en-US"/>
        </w:rPr>
        <w:t>Charite</w:t>
      </w:r>
      <w:proofErr w:type="spellEnd"/>
      <w:r>
        <w:rPr>
          <w:lang w:val="en-US"/>
        </w:rPr>
        <w:t xml:space="preserve">´ </w:t>
      </w:r>
      <w:proofErr w:type="spellStart"/>
      <w:r>
        <w:rPr>
          <w:lang w:val="en-US"/>
        </w:rPr>
        <w:t>Mediacl</w:t>
      </w:r>
      <w:proofErr w:type="spellEnd"/>
      <w:r>
        <w:rPr>
          <w:lang w:val="en-US"/>
        </w:rPr>
        <w:t xml:space="preserve"> University (Berlin), the Martin Luther University Institute for Anatomy and Cell Biology (Halle) and the Senckenberg Research Institute and Natural History Museum (Frankfurt). </w:t>
      </w:r>
    </w:p>
    <w:p w14:paraId="4830BFD3" w14:textId="77777777" w:rsidR="00777B47" w:rsidRPr="00705977" w:rsidRDefault="00777B47" w:rsidP="00856214">
      <w:pPr>
        <w:ind w:firstLine="284"/>
        <w:jc w:val="both"/>
        <w:rPr>
          <w:lang w:val="en-US"/>
        </w:rPr>
      </w:pPr>
    </w:p>
    <w:p w14:paraId="70393714" w14:textId="1F38A2EF" w:rsidR="008C6324" w:rsidRDefault="008C6324" w:rsidP="009610AC">
      <w:pPr>
        <w:rPr>
          <w:rFonts w:eastAsia="Times New Roman" w:cs="Times New Roman"/>
          <w:kern w:val="0"/>
          <w:lang w:eastAsia="de-DE" w:bidi="ar-SA"/>
        </w:rPr>
      </w:pPr>
      <w:r w:rsidRPr="00933E9F">
        <w:rPr>
          <w:rFonts w:cs="Times New Roman"/>
        </w:rPr>
        <w:t xml:space="preserve">Deutscher Museumsbund </w:t>
      </w:r>
      <w:r w:rsidR="0093409B" w:rsidRPr="00933E9F">
        <w:rPr>
          <w:rFonts w:cs="Times New Roman"/>
        </w:rPr>
        <w:t xml:space="preserve">e.V. </w:t>
      </w:r>
      <w:r w:rsidRPr="00933E9F">
        <w:rPr>
          <w:rFonts w:cs="Times New Roman"/>
        </w:rPr>
        <w:t>(</w:t>
      </w:r>
      <w:r w:rsidR="00856214" w:rsidRPr="00933E9F">
        <w:rPr>
          <w:rFonts w:cs="Times New Roman"/>
        </w:rPr>
        <w:t>2019</w:t>
      </w:r>
      <w:r w:rsidRPr="00933E9F">
        <w:rPr>
          <w:rFonts w:cs="Times New Roman"/>
        </w:rPr>
        <w:t xml:space="preserve">) </w:t>
      </w:r>
      <w:r w:rsidRPr="00933E9F">
        <w:rPr>
          <w:rFonts w:eastAsia="Times New Roman" w:cs="Times New Roman"/>
          <w:kern w:val="0"/>
          <w:lang w:eastAsia="de-DE" w:bidi="ar-SA"/>
        </w:rPr>
        <w:t>Leitfaden</w:t>
      </w:r>
      <w:r w:rsidR="00856214" w:rsidRPr="00933E9F">
        <w:rPr>
          <w:rFonts w:eastAsia="Times New Roman" w:cs="Times New Roman"/>
          <w:kern w:val="0"/>
          <w:lang w:eastAsia="de-DE" w:bidi="ar-SA"/>
        </w:rPr>
        <w:t xml:space="preserve">. </w:t>
      </w:r>
      <w:r w:rsidRPr="00933E9F">
        <w:rPr>
          <w:rFonts w:eastAsia="Times New Roman" w:cs="Times New Roman"/>
          <w:kern w:val="0"/>
          <w:lang w:eastAsia="de-DE" w:bidi="ar-SA"/>
        </w:rPr>
        <w:t xml:space="preserve">Umgang mit Sammlungsgut aus kolonialen Kontexten. </w:t>
      </w:r>
    </w:p>
    <w:p w14:paraId="1F5D422B" w14:textId="77777777" w:rsidR="00970417" w:rsidRDefault="00970417" w:rsidP="009610AC">
      <w:pPr>
        <w:rPr>
          <w:rFonts w:eastAsia="Times New Roman" w:cs="Times New Roman"/>
          <w:kern w:val="0"/>
          <w:lang w:eastAsia="de-DE" w:bidi="ar-SA"/>
        </w:rPr>
      </w:pPr>
    </w:p>
    <w:p w14:paraId="726C95E3" w14:textId="06269E57" w:rsidR="00970417" w:rsidRDefault="00970417" w:rsidP="00970417">
      <w:pPr>
        <w:rPr>
          <w:rFonts w:eastAsia="Times New Roman" w:cs="Times New Roman"/>
          <w:kern w:val="0"/>
          <w:lang w:eastAsia="de-DE" w:bidi="ar-SA"/>
        </w:rPr>
      </w:pPr>
      <w:r>
        <w:rPr>
          <w:rFonts w:eastAsia="Times New Roman" w:cs="Times New Roman"/>
          <w:kern w:val="0"/>
          <w:lang w:eastAsia="de-DE" w:bidi="ar-SA"/>
        </w:rPr>
        <w:t xml:space="preserve">Hansert, A. (2018). </w:t>
      </w:r>
      <w:r w:rsidRPr="009B127A">
        <w:rPr>
          <w:rFonts w:eastAsia="Times New Roman" w:cs="Times New Roman"/>
          <w:kern w:val="0"/>
          <w:lang w:eastAsia="de-DE" w:bidi="ar-SA"/>
        </w:rPr>
        <w:t>Das Senckenberg-Forschun</w:t>
      </w:r>
      <w:r>
        <w:rPr>
          <w:rFonts w:eastAsia="Times New Roman" w:cs="Times New Roman"/>
          <w:kern w:val="0"/>
          <w:lang w:eastAsia="de-DE" w:bidi="ar-SA"/>
        </w:rPr>
        <w:t xml:space="preserve">gsmuseum im Nationalsozialismus. </w:t>
      </w:r>
      <w:r w:rsidRPr="009B127A">
        <w:rPr>
          <w:rFonts w:eastAsia="Times New Roman" w:cs="Times New Roman"/>
          <w:kern w:val="0"/>
          <w:lang w:eastAsia="de-DE" w:bidi="ar-SA"/>
        </w:rPr>
        <w:t>Wahrheit und Dichtung</w:t>
      </w:r>
      <w:r>
        <w:rPr>
          <w:rFonts w:eastAsia="Times New Roman" w:cs="Times New Roman"/>
          <w:kern w:val="0"/>
          <w:lang w:eastAsia="de-DE" w:bidi="ar-SA"/>
        </w:rPr>
        <w:t>. Wallstein Verlag</w:t>
      </w:r>
      <w:r w:rsidRPr="009B127A">
        <w:rPr>
          <w:rFonts w:eastAsia="Times New Roman" w:cs="Times New Roman"/>
          <w:kern w:val="0"/>
          <w:lang w:eastAsia="de-DE" w:bidi="ar-SA"/>
        </w:rPr>
        <w:t>, 301 Seiten</w:t>
      </w:r>
      <w:r>
        <w:rPr>
          <w:rFonts w:eastAsia="Times New Roman" w:cs="Times New Roman"/>
          <w:kern w:val="0"/>
          <w:lang w:eastAsia="de-DE" w:bidi="ar-SA"/>
        </w:rPr>
        <w:t>.</w:t>
      </w:r>
    </w:p>
    <w:p w14:paraId="5E02DC58" w14:textId="77777777" w:rsidR="00690993" w:rsidRPr="00933E9F" w:rsidRDefault="00690993" w:rsidP="009610AC">
      <w:pPr>
        <w:rPr>
          <w:rFonts w:eastAsia="Times New Roman" w:cs="Times New Roman"/>
          <w:kern w:val="0"/>
          <w:lang w:eastAsia="de-DE" w:bidi="ar-SA"/>
        </w:rPr>
      </w:pPr>
    </w:p>
    <w:p w14:paraId="4CB3D735" w14:textId="5A000632" w:rsidR="009610AC" w:rsidRPr="00933E9F" w:rsidRDefault="009610AC" w:rsidP="009610AC">
      <w:pPr>
        <w:rPr>
          <w:rFonts w:eastAsia="Times New Roman" w:cs="Times New Roman"/>
          <w:kern w:val="0"/>
          <w:lang w:eastAsia="de-DE" w:bidi="ar-SA"/>
        </w:rPr>
      </w:pPr>
      <w:r w:rsidRPr="00B43F89">
        <w:rPr>
          <w:rFonts w:eastAsia="Times New Roman" w:cs="Times New Roman"/>
          <w:kern w:val="0"/>
          <w:lang w:eastAsia="de-DE" w:bidi="ar-SA"/>
        </w:rPr>
        <w:t xml:space="preserve">Politics of Natural History. </w:t>
      </w:r>
      <w:r w:rsidRPr="00933E9F">
        <w:rPr>
          <w:rFonts w:eastAsia="Times New Roman" w:cs="Times New Roman"/>
          <w:kern w:val="0"/>
          <w:lang w:val="en-US" w:eastAsia="de-DE" w:bidi="ar-SA"/>
        </w:rPr>
        <w:t xml:space="preserve">How to decolonize the Natural History Museum. </w:t>
      </w:r>
      <w:r w:rsidRPr="00933E9F">
        <w:rPr>
          <w:rFonts w:eastAsia="Times New Roman" w:cs="Times New Roman"/>
          <w:kern w:val="0"/>
          <w:lang w:eastAsia="de-DE" w:bidi="ar-SA"/>
        </w:rPr>
        <w:t>Workshop in Berlin, 06.-07. September 2018.</w:t>
      </w:r>
    </w:p>
    <w:p w14:paraId="2A53D96F" w14:textId="77777777" w:rsidR="009610AC" w:rsidRPr="00933E9F" w:rsidRDefault="009610AC" w:rsidP="009610AC">
      <w:pPr>
        <w:rPr>
          <w:rFonts w:eastAsia="Times New Roman" w:cs="Times New Roman"/>
          <w:kern w:val="0"/>
          <w:lang w:eastAsia="de-DE" w:bidi="ar-SA"/>
        </w:rPr>
      </w:pPr>
    </w:p>
    <w:p w14:paraId="2ECC1355" w14:textId="77777777" w:rsidR="00690993" w:rsidRPr="00933E9F" w:rsidRDefault="00690993" w:rsidP="009610AC">
      <w:pPr>
        <w:rPr>
          <w:rFonts w:eastAsia="Times New Roman" w:cs="Times New Roman"/>
          <w:kern w:val="0"/>
          <w:lang w:eastAsia="de-DE" w:bidi="ar-SA"/>
        </w:rPr>
      </w:pPr>
      <w:r w:rsidRPr="00933E9F">
        <w:rPr>
          <w:rFonts w:eastAsia="Times New Roman" w:cs="Times New Roman"/>
          <w:kern w:val="0"/>
          <w:lang w:eastAsia="de-DE" w:bidi="ar-SA"/>
        </w:rPr>
        <w:t xml:space="preserve">Schrenk, F., Kuper, A., Rahn, A.M., Eiser, </w:t>
      </w:r>
      <w:bookmarkStart w:id="0" w:name="_GoBack"/>
      <w:bookmarkEnd w:id="0"/>
      <w:r w:rsidRPr="00933E9F">
        <w:rPr>
          <w:rFonts w:eastAsia="Times New Roman" w:cs="Times New Roman"/>
          <w:kern w:val="0"/>
          <w:lang w:eastAsia="de-DE" w:bidi="ar-SA"/>
        </w:rPr>
        <w:t>I. (2018) Menschen in Sammlungen. Geschichte verpflichtet.</w:t>
      </w:r>
      <w:r w:rsidRPr="00933E9F">
        <w:rPr>
          <w:rFonts w:cs="Times New Roman"/>
        </w:rPr>
        <w:t xml:space="preserve"> V&amp;R unipress GmbH, Göttingen</w:t>
      </w:r>
      <w:r w:rsidR="00C6683C" w:rsidRPr="00933E9F">
        <w:rPr>
          <w:rFonts w:cs="Times New Roman"/>
        </w:rPr>
        <w:t>.</w:t>
      </w:r>
    </w:p>
    <w:p w14:paraId="660E64EA" w14:textId="77777777" w:rsidR="008C6324" w:rsidRPr="00933E9F" w:rsidRDefault="008C6324" w:rsidP="009610AC">
      <w:pPr>
        <w:rPr>
          <w:rFonts w:eastAsia="Times New Roman" w:cs="Times New Roman"/>
          <w:kern w:val="0"/>
          <w:lang w:eastAsia="de-DE" w:bidi="ar-SA"/>
        </w:rPr>
      </w:pPr>
    </w:p>
    <w:p w14:paraId="51425852" w14:textId="06055A7F" w:rsidR="008C6324" w:rsidRPr="00326DF1" w:rsidRDefault="008C6324" w:rsidP="009610AC">
      <w:pPr>
        <w:rPr>
          <w:lang w:val="en-US"/>
        </w:rPr>
      </w:pPr>
      <w:r w:rsidRPr="00933E9F">
        <w:t xml:space="preserve">Sebuliba, S. (2019). </w:t>
      </w:r>
      <w:r w:rsidRPr="00933E9F">
        <w:rPr>
          <w:rFonts w:cs="Times New Roman"/>
        </w:rPr>
        <w:t>Comparative evaluations of natural museums in Uganda Rwanda and Kenya</w:t>
      </w:r>
      <w:r w:rsidRPr="00933E9F">
        <w:t xml:space="preserve">. Master Thesis. </w:t>
      </w:r>
      <w:r w:rsidRPr="00326DF1">
        <w:rPr>
          <w:lang w:val="en-US"/>
        </w:rPr>
        <w:t xml:space="preserve">International Institute </w:t>
      </w:r>
      <w:proofErr w:type="spellStart"/>
      <w:r w:rsidRPr="00326DF1">
        <w:rPr>
          <w:lang w:val="en-US"/>
        </w:rPr>
        <w:t>Zittau</w:t>
      </w:r>
      <w:proofErr w:type="spellEnd"/>
      <w:r w:rsidRPr="00326DF1">
        <w:rPr>
          <w:lang w:val="en-US"/>
        </w:rPr>
        <w:t>/TU Dresden.</w:t>
      </w:r>
      <w:r w:rsidR="00685C44" w:rsidRPr="00326DF1">
        <w:rPr>
          <w:lang w:val="en-US"/>
        </w:rPr>
        <w:t xml:space="preserve"> (to be published</w:t>
      </w:r>
      <w:r w:rsidR="00685C44">
        <w:rPr>
          <w:lang w:val="en-US"/>
        </w:rPr>
        <w:t>:</w:t>
      </w:r>
      <w:r w:rsidR="00685C44" w:rsidRPr="00326DF1">
        <w:rPr>
          <w:lang w:val="en-US"/>
        </w:rPr>
        <w:t xml:space="preserve"> </w:t>
      </w:r>
      <w:proofErr w:type="spellStart"/>
      <w:r w:rsidR="00685C44" w:rsidRPr="00326DF1">
        <w:rPr>
          <w:i/>
          <w:lang w:val="en-US"/>
        </w:rPr>
        <w:t>Peckiana</w:t>
      </w:r>
      <w:proofErr w:type="spellEnd"/>
      <w:r w:rsidR="00685C44">
        <w:rPr>
          <w:lang w:val="en-US"/>
        </w:rPr>
        <w:t xml:space="preserve">, </w:t>
      </w:r>
      <w:r w:rsidR="00685C44" w:rsidRPr="00326DF1">
        <w:rPr>
          <w:lang w:val="en-US"/>
        </w:rPr>
        <w:t>i</w:t>
      </w:r>
      <w:r w:rsidR="00685C44">
        <w:rPr>
          <w:lang w:val="en-US"/>
        </w:rPr>
        <w:t>n revision.)</w:t>
      </w:r>
    </w:p>
    <w:p w14:paraId="79433088" w14:textId="77777777" w:rsidR="00553A5F" w:rsidRPr="00326DF1" w:rsidRDefault="00553A5F" w:rsidP="009610AC">
      <w:pPr>
        <w:rPr>
          <w:lang w:val="en-US"/>
        </w:rPr>
      </w:pPr>
    </w:p>
    <w:p w14:paraId="4236AB48" w14:textId="0A1C02DA" w:rsidR="003940F8" w:rsidRPr="00933E9F" w:rsidRDefault="009610AC" w:rsidP="009610AC">
      <w:pPr>
        <w:rPr>
          <w:rFonts w:cs="Times New Roman"/>
        </w:rPr>
      </w:pPr>
      <w:r w:rsidRPr="00933E9F">
        <w:rPr>
          <w:rFonts w:eastAsia="Times New Roman" w:cs="Times New Roman"/>
          <w:bCs/>
          <w:kern w:val="0"/>
          <w:lang w:eastAsia="de-DE" w:bidi="ar-SA"/>
        </w:rPr>
        <w:t>Staatsministerin des Bundes für Kultur und Medien</w:t>
      </w:r>
      <w:r w:rsidRPr="00933E9F">
        <w:rPr>
          <w:rFonts w:eastAsia="Times New Roman" w:cs="Times New Roman"/>
          <w:kern w:val="0"/>
          <w:lang w:eastAsia="de-DE" w:bidi="ar-SA"/>
        </w:rPr>
        <w:t xml:space="preserve">, Staatsministerin im Auswärtigen Amt für internationale Kulturpolitik, Kulturministerinnen und Kulturminister der Länder und kommunale Spitzenverbände, Erste Eckpunkte zum Umgang mit Sammlungsgut aus kolonialen Kontexten, Berlin 2019 </w:t>
      </w:r>
      <w:hyperlink r:id="rId6" w:history="1">
        <w:r w:rsidRPr="00933E9F">
          <w:rPr>
            <w:rStyle w:val="Hyperlink"/>
            <w:rFonts w:eastAsia="Times New Roman" w:cs="Times New Roman"/>
            <w:kern w:val="0"/>
            <w:lang w:eastAsia="de-DE" w:bidi="ar-SA"/>
          </w:rPr>
          <w:t>https://www.bundesregierung.de/resource/blob/997532/1589206/85c3d309797d</w:t>
        </w:r>
      </w:hyperlink>
      <w:r w:rsidRPr="00933E9F">
        <w:rPr>
          <w:rFonts w:eastAsia="Times New Roman" w:cs="Times New Roman"/>
          <w:kern w:val="0"/>
          <w:lang w:eastAsia="de-DE" w:bidi="ar-SA"/>
        </w:rPr>
        <w:t xml:space="preserve"> f4b2257b7294b018e989/2019-03-13-bkm-anlage-sammlungsgut-data.pdf?download=1, abgerufen am 02.05.2019).</w:t>
      </w:r>
    </w:p>
    <w:sectPr w:rsidR="003940F8" w:rsidRPr="00933E9F">
      <w:pgSz w:w="11906" w:h="16838"/>
      <w:pgMar w:top="1134" w:right="1134" w:bottom="1134" w:left="1134" w:header="720" w:footer="720" w:gutter="0"/>
      <w:cols w:space="720"/>
      <w:docGrid w:linePitch="600" w:charSpace="3276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E2B45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E2B455" w16cid:durableId="22BAF20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altName w:val="ESRI NIMA VMAP1&amp;2 PT"/>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03BE2"/>
    <w:multiLevelType w:val="hybridMultilevel"/>
    <w:tmpl w:val="2E8C2B32"/>
    <w:lvl w:ilvl="0" w:tplc="84DAFDE4">
      <w:start w:val="1"/>
      <w:numFmt w:val="bullet"/>
      <w:lvlText w:val="•"/>
      <w:lvlJc w:val="left"/>
      <w:pPr>
        <w:tabs>
          <w:tab w:val="num" w:pos="720"/>
        </w:tabs>
        <w:ind w:left="720" w:hanging="360"/>
      </w:pPr>
      <w:rPr>
        <w:rFonts w:ascii="Arial" w:hAnsi="Arial" w:hint="default"/>
      </w:rPr>
    </w:lvl>
    <w:lvl w:ilvl="1" w:tplc="D494A8DC" w:tentative="1">
      <w:start w:val="1"/>
      <w:numFmt w:val="bullet"/>
      <w:lvlText w:val="•"/>
      <w:lvlJc w:val="left"/>
      <w:pPr>
        <w:tabs>
          <w:tab w:val="num" w:pos="1440"/>
        </w:tabs>
        <w:ind w:left="1440" w:hanging="360"/>
      </w:pPr>
      <w:rPr>
        <w:rFonts w:ascii="Arial" w:hAnsi="Arial" w:hint="default"/>
      </w:rPr>
    </w:lvl>
    <w:lvl w:ilvl="2" w:tplc="68D2CFC4" w:tentative="1">
      <w:start w:val="1"/>
      <w:numFmt w:val="bullet"/>
      <w:lvlText w:val="•"/>
      <w:lvlJc w:val="left"/>
      <w:pPr>
        <w:tabs>
          <w:tab w:val="num" w:pos="2160"/>
        </w:tabs>
        <w:ind w:left="2160" w:hanging="360"/>
      </w:pPr>
      <w:rPr>
        <w:rFonts w:ascii="Arial" w:hAnsi="Arial" w:hint="default"/>
      </w:rPr>
    </w:lvl>
    <w:lvl w:ilvl="3" w:tplc="194CCDBC" w:tentative="1">
      <w:start w:val="1"/>
      <w:numFmt w:val="bullet"/>
      <w:lvlText w:val="•"/>
      <w:lvlJc w:val="left"/>
      <w:pPr>
        <w:tabs>
          <w:tab w:val="num" w:pos="2880"/>
        </w:tabs>
        <w:ind w:left="2880" w:hanging="360"/>
      </w:pPr>
      <w:rPr>
        <w:rFonts w:ascii="Arial" w:hAnsi="Arial" w:hint="default"/>
      </w:rPr>
    </w:lvl>
    <w:lvl w:ilvl="4" w:tplc="335A5CD8" w:tentative="1">
      <w:start w:val="1"/>
      <w:numFmt w:val="bullet"/>
      <w:lvlText w:val="•"/>
      <w:lvlJc w:val="left"/>
      <w:pPr>
        <w:tabs>
          <w:tab w:val="num" w:pos="3600"/>
        </w:tabs>
        <w:ind w:left="3600" w:hanging="360"/>
      </w:pPr>
      <w:rPr>
        <w:rFonts w:ascii="Arial" w:hAnsi="Arial" w:hint="default"/>
      </w:rPr>
    </w:lvl>
    <w:lvl w:ilvl="5" w:tplc="4900EE60" w:tentative="1">
      <w:start w:val="1"/>
      <w:numFmt w:val="bullet"/>
      <w:lvlText w:val="•"/>
      <w:lvlJc w:val="left"/>
      <w:pPr>
        <w:tabs>
          <w:tab w:val="num" w:pos="4320"/>
        </w:tabs>
        <w:ind w:left="4320" w:hanging="360"/>
      </w:pPr>
      <w:rPr>
        <w:rFonts w:ascii="Arial" w:hAnsi="Arial" w:hint="default"/>
      </w:rPr>
    </w:lvl>
    <w:lvl w:ilvl="6" w:tplc="9F562202" w:tentative="1">
      <w:start w:val="1"/>
      <w:numFmt w:val="bullet"/>
      <w:lvlText w:val="•"/>
      <w:lvlJc w:val="left"/>
      <w:pPr>
        <w:tabs>
          <w:tab w:val="num" w:pos="5040"/>
        </w:tabs>
        <w:ind w:left="5040" w:hanging="360"/>
      </w:pPr>
      <w:rPr>
        <w:rFonts w:ascii="Arial" w:hAnsi="Arial" w:hint="default"/>
      </w:rPr>
    </w:lvl>
    <w:lvl w:ilvl="7" w:tplc="27F402D2" w:tentative="1">
      <w:start w:val="1"/>
      <w:numFmt w:val="bullet"/>
      <w:lvlText w:val="•"/>
      <w:lvlJc w:val="left"/>
      <w:pPr>
        <w:tabs>
          <w:tab w:val="num" w:pos="5760"/>
        </w:tabs>
        <w:ind w:left="5760" w:hanging="360"/>
      </w:pPr>
      <w:rPr>
        <w:rFonts w:ascii="Arial" w:hAnsi="Arial" w:hint="default"/>
      </w:rPr>
    </w:lvl>
    <w:lvl w:ilvl="8" w:tplc="9CC24D7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rsten Wesche">
    <w15:presenceInfo w15:providerId="None" w15:userId="Karsten Wesch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28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F8"/>
    <w:rsid w:val="00012A60"/>
    <w:rsid w:val="00030212"/>
    <w:rsid w:val="00031EC6"/>
    <w:rsid w:val="000452C5"/>
    <w:rsid w:val="0006044A"/>
    <w:rsid w:val="000656D8"/>
    <w:rsid w:val="00066EB0"/>
    <w:rsid w:val="0007019A"/>
    <w:rsid w:val="00086341"/>
    <w:rsid w:val="000A5FAA"/>
    <w:rsid w:val="00104765"/>
    <w:rsid w:val="00115EA0"/>
    <w:rsid w:val="00132D77"/>
    <w:rsid w:val="00146095"/>
    <w:rsid w:val="00150681"/>
    <w:rsid w:val="001579F6"/>
    <w:rsid w:val="00161802"/>
    <w:rsid w:val="00162DE8"/>
    <w:rsid w:val="0017402D"/>
    <w:rsid w:val="00186B0F"/>
    <w:rsid w:val="00193399"/>
    <w:rsid w:val="001B144A"/>
    <w:rsid w:val="001B4A00"/>
    <w:rsid w:val="001C56C6"/>
    <w:rsid w:val="002049F2"/>
    <w:rsid w:val="00225F1D"/>
    <w:rsid w:val="00231ACC"/>
    <w:rsid w:val="00247DD1"/>
    <w:rsid w:val="00255F6A"/>
    <w:rsid w:val="002616D1"/>
    <w:rsid w:val="002A3DE5"/>
    <w:rsid w:val="002B74F1"/>
    <w:rsid w:val="002D0DFC"/>
    <w:rsid w:val="002E3261"/>
    <w:rsid w:val="002E4C3B"/>
    <w:rsid w:val="002E6015"/>
    <w:rsid w:val="002F2CD0"/>
    <w:rsid w:val="002F4FBF"/>
    <w:rsid w:val="00305547"/>
    <w:rsid w:val="00310759"/>
    <w:rsid w:val="00311F41"/>
    <w:rsid w:val="003229FC"/>
    <w:rsid w:val="00323655"/>
    <w:rsid w:val="00326DF1"/>
    <w:rsid w:val="00332FAC"/>
    <w:rsid w:val="00333182"/>
    <w:rsid w:val="00334E55"/>
    <w:rsid w:val="00344CE2"/>
    <w:rsid w:val="00364892"/>
    <w:rsid w:val="00373B15"/>
    <w:rsid w:val="003748F6"/>
    <w:rsid w:val="00390061"/>
    <w:rsid w:val="003940F8"/>
    <w:rsid w:val="003B7FE8"/>
    <w:rsid w:val="003C0913"/>
    <w:rsid w:val="003C2242"/>
    <w:rsid w:val="003E1488"/>
    <w:rsid w:val="003E1D64"/>
    <w:rsid w:val="00402728"/>
    <w:rsid w:val="00411163"/>
    <w:rsid w:val="00415818"/>
    <w:rsid w:val="00426BFD"/>
    <w:rsid w:val="00432D98"/>
    <w:rsid w:val="0044310C"/>
    <w:rsid w:val="00447D95"/>
    <w:rsid w:val="00461333"/>
    <w:rsid w:val="00473CD1"/>
    <w:rsid w:val="00483635"/>
    <w:rsid w:val="004B0C39"/>
    <w:rsid w:val="004C10EF"/>
    <w:rsid w:val="004D736A"/>
    <w:rsid w:val="004E40FF"/>
    <w:rsid w:val="004E6C42"/>
    <w:rsid w:val="004F2DE2"/>
    <w:rsid w:val="00504739"/>
    <w:rsid w:val="0050633C"/>
    <w:rsid w:val="00511177"/>
    <w:rsid w:val="00552EFD"/>
    <w:rsid w:val="00553A5F"/>
    <w:rsid w:val="00571892"/>
    <w:rsid w:val="0058217F"/>
    <w:rsid w:val="00582D80"/>
    <w:rsid w:val="00593FCC"/>
    <w:rsid w:val="005A57C1"/>
    <w:rsid w:val="005A59EB"/>
    <w:rsid w:val="00601DC3"/>
    <w:rsid w:val="00623FAB"/>
    <w:rsid w:val="006308F1"/>
    <w:rsid w:val="00675D03"/>
    <w:rsid w:val="00680224"/>
    <w:rsid w:val="00680EF5"/>
    <w:rsid w:val="006817B8"/>
    <w:rsid w:val="00685C44"/>
    <w:rsid w:val="00690993"/>
    <w:rsid w:val="00695076"/>
    <w:rsid w:val="00695F66"/>
    <w:rsid w:val="0069601A"/>
    <w:rsid w:val="006A69E7"/>
    <w:rsid w:val="006D5D34"/>
    <w:rsid w:val="006E3FE7"/>
    <w:rsid w:val="006F03DD"/>
    <w:rsid w:val="006F772F"/>
    <w:rsid w:val="00705977"/>
    <w:rsid w:val="00705B6F"/>
    <w:rsid w:val="00706843"/>
    <w:rsid w:val="00707D18"/>
    <w:rsid w:val="00714F6C"/>
    <w:rsid w:val="00731FFD"/>
    <w:rsid w:val="007342A3"/>
    <w:rsid w:val="00734F50"/>
    <w:rsid w:val="007368C6"/>
    <w:rsid w:val="0074438E"/>
    <w:rsid w:val="0077394B"/>
    <w:rsid w:val="00777B47"/>
    <w:rsid w:val="007937FC"/>
    <w:rsid w:val="0079765C"/>
    <w:rsid w:val="007B3D56"/>
    <w:rsid w:val="00800CFA"/>
    <w:rsid w:val="00816C27"/>
    <w:rsid w:val="008302BD"/>
    <w:rsid w:val="00837360"/>
    <w:rsid w:val="008409CA"/>
    <w:rsid w:val="00850A2E"/>
    <w:rsid w:val="00854F9B"/>
    <w:rsid w:val="00856214"/>
    <w:rsid w:val="008563FA"/>
    <w:rsid w:val="008650C0"/>
    <w:rsid w:val="00881B02"/>
    <w:rsid w:val="00881FB7"/>
    <w:rsid w:val="00882132"/>
    <w:rsid w:val="00885CD9"/>
    <w:rsid w:val="008C6324"/>
    <w:rsid w:val="008D037C"/>
    <w:rsid w:val="008E536C"/>
    <w:rsid w:val="008F627B"/>
    <w:rsid w:val="00905B2C"/>
    <w:rsid w:val="00906F2D"/>
    <w:rsid w:val="00915D67"/>
    <w:rsid w:val="00917B7F"/>
    <w:rsid w:val="0092295C"/>
    <w:rsid w:val="00933B40"/>
    <w:rsid w:val="00933E9F"/>
    <w:rsid w:val="0093409B"/>
    <w:rsid w:val="0094142E"/>
    <w:rsid w:val="0094421D"/>
    <w:rsid w:val="009610AC"/>
    <w:rsid w:val="00970417"/>
    <w:rsid w:val="00983D90"/>
    <w:rsid w:val="009A2D87"/>
    <w:rsid w:val="009A300E"/>
    <w:rsid w:val="009B5038"/>
    <w:rsid w:val="009C0B13"/>
    <w:rsid w:val="009C6878"/>
    <w:rsid w:val="009D0903"/>
    <w:rsid w:val="009D7703"/>
    <w:rsid w:val="009F1A22"/>
    <w:rsid w:val="009F6779"/>
    <w:rsid w:val="009F6C13"/>
    <w:rsid w:val="00A01AC3"/>
    <w:rsid w:val="00A06568"/>
    <w:rsid w:val="00A14003"/>
    <w:rsid w:val="00A160A4"/>
    <w:rsid w:val="00A201BA"/>
    <w:rsid w:val="00A234BC"/>
    <w:rsid w:val="00A23896"/>
    <w:rsid w:val="00A24530"/>
    <w:rsid w:val="00A86FE2"/>
    <w:rsid w:val="00AB4A98"/>
    <w:rsid w:val="00AB5FB6"/>
    <w:rsid w:val="00AC2269"/>
    <w:rsid w:val="00AC3163"/>
    <w:rsid w:val="00AC352E"/>
    <w:rsid w:val="00AD5BFF"/>
    <w:rsid w:val="00B10E5C"/>
    <w:rsid w:val="00B2579E"/>
    <w:rsid w:val="00B33876"/>
    <w:rsid w:val="00B3745A"/>
    <w:rsid w:val="00B43F89"/>
    <w:rsid w:val="00B44BAC"/>
    <w:rsid w:val="00B612C7"/>
    <w:rsid w:val="00B6371E"/>
    <w:rsid w:val="00B7214E"/>
    <w:rsid w:val="00B72907"/>
    <w:rsid w:val="00B72ABD"/>
    <w:rsid w:val="00B75178"/>
    <w:rsid w:val="00B77AAB"/>
    <w:rsid w:val="00B90F3D"/>
    <w:rsid w:val="00B91157"/>
    <w:rsid w:val="00B91342"/>
    <w:rsid w:val="00B94D2F"/>
    <w:rsid w:val="00BB229E"/>
    <w:rsid w:val="00BB2360"/>
    <w:rsid w:val="00BB3066"/>
    <w:rsid w:val="00BD2C3E"/>
    <w:rsid w:val="00BD3022"/>
    <w:rsid w:val="00BD426B"/>
    <w:rsid w:val="00BD5A31"/>
    <w:rsid w:val="00BF2B40"/>
    <w:rsid w:val="00BF7624"/>
    <w:rsid w:val="00C05ADC"/>
    <w:rsid w:val="00C11513"/>
    <w:rsid w:val="00C178A2"/>
    <w:rsid w:val="00C17DBB"/>
    <w:rsid w:val="00C26F26"/>
    <w:rsid w:val="00C3033B"/>
    <w:rsid w:val="00C340F6"/>
    <w:rsid w:val="00C342B7"/>
    <w:rsid w:val="00C3432F"/>
    <w:rsid w:val="00C521E7"/>
    <w:rsid w:val="00C66049"/>
    <w:rsid w:val="00C6683C"/>
    <w:rsid w:val="00C720A2"/>
    <w:rsid w:val="00C76912"/>
    <w:rsid w:val="00C83926"/>
    <w:rsid w:val="00C96AA2"/>
    <w:rsid w:val="00C9743B"/>
    <w:rsid w:val="00CB41FC"/>
    <w:rsid w:val="00CC3674"/>
    <w:rsid w:val="00CC652D"/>
    <w:rsid w:val="00CE3202"/>
    <w:rsid w:val="00CF21AD"/>
    <w:rsid w:val="00D23A07"/>
    <w:rsid w:val="00D261A6"/>
    <w:rsid w:val="00D349A7"/>
    <w:rsid w:val="00D43167"/>
    <w:rsid w:val="00D60229"/>
    <w:rsid w:val="00D71CC9"/>
    <w:rsid w:val="00D74ADF"/>
    <w:rsid w:val="00D91467"/>
    <w:rsid w:val="00D93785"/>
    <w:rsid w:val="00DB0D39"/>
    <w:rsid w:val="00DB5388"/>
    <w:rsid w:val="00DC2F11"/>
    <w:rsid w:val="00DD2581"/>
    <w:rsid w:val="00DD4FE2"/>
    <w:rsid w:val="00DD6DB9"/>
    <w:rsid w:val="00DF2989"/>
    <w:rsid w:val="00DF4B33"/>
    <w:rsid w:val="00DF6BB6"/>
    <w:rsid w:val="00E37D67"/>
    <w:rsid w:val="00E41A5D"/>
    <w:rsid w:val="00E43728"/>
    <w:rsid w:val="00E54A57"/>
    <w:rsid w:val="00E57DA5"/>
    <w:rsid w:val="00E6479C"/>
    <w:rsid w:val="00EA3E40"/>
    <w:rsid w:val="00EB5461"/>
    <w:rsid w:val="00EE74CA"/>
    <w:rsid w:val="00EE774E"/>
    <w:rsid w:val="00EF0753"/>
    <w:rsid w:val="00EF699B"/>
    <w:rsid w:val="00F00E97"/>
    <w:rsid w:val="00F02EC1"/>
    <w:rsid w:val="00F14CB1"/>
    <w:rsid w:val="00F15ED7"/>
    <w:rsid w:val="00F21369"/>
    <w:rsid w:val="00F37F31"/>
    <w:rsid w:val="00F806AC"/>
    <w:rsid w:val="00FA1D9A"/>
    <w:rsid w:val="00FB7284"/>
    <w:rsid w:val="00FC0995"/>
    <w:rsid w:val="00FE5789"/>
    <w:rsid w:val="00FF0DA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DDDF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Lucida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
    <w:name w:val="Überschrift"/>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customStyle="1" w:styleId="Beschriftung1">
    <w:name w:val="Beschriftung1"/>
    <w:basedOn w:val="Normal"/>
    <w:pPr>
      <w:suppressLineNumbers/>
      <w:spacing w:before="120" w:after="120"/>
    </w:pPr>
    <w:rPr>
      <w:i/>
      <w:iCs/>
    </w:rPr>
  </w:style>
  <w:style w:type="paragraph" w:customStyle="1" w:styleId="Verzeichnis">
    <w:name w:val="Verzeichnis"/>
    <w:basedOn w:val="Normal"/>
    <w:pPr>
      <w:suppressLineNumbers/>
    </w:pPr>
  </w:style>
  <w:style w:type="paragraph" w:styleId="BalloonText">
    <w:name w:val="Balloon Text"/>
    <w:basedOn w:val="Normal"/>
    <w:link w:val="BalloonTextChar"/>
    <w:uiPriority w:val="99"/>
    <w:semiHidden/>
    <w:unhideWhenUsed/>
    <w:rsid w:val="002E3261"/>
    <w:rPr>
      <w:rFonts w:ascii="Tahoma" w:hAnsi="Tahoma" w:cs="Mangal"/>
      <w:sz w:val="16"/>
      <w:szCs w:val="14"/>
    </w:rPr>
  </w:style>
  <w:style w:type="character" w:customStyle="1" w:styleId="BalloonTextChar">
    <w:name w:val="Balloon Text Char"/>
    <w:link w:val="BalloonText"/>
    <w:uiPriority w:val="99"/>
    <w:semiHidden/>
    <w:rsid w:val="002E3261"/>
    <w:rPr>
      <w:rFonts w:ascii="Tahoma" w:eastAsia="SimSun" w:hAnsi="Tahoma" w:cs="Mangal"/>
      <w:kern w:val="1"/>
      <w:sz w:val="16"/>
      <w:szCs w:val="14"/>
      <w:lang w:eastAsia="hi-IN" w:bidi="hi-IN"/>
    </w:rPr>
  </w:style>
  <w:style w:type="character" w:styleId="CommentReference">
    <w:name w:val="annotation reference"/>
    <w:uiPriority w:val="99"/>
    <w:semiHidden/>
    <w:unhideWhenUsed/>
    <w:rsid w:val="0077394B"/>
    <w:rPr>
      <w:sz w:val="16"/>
      <w:szCs w:val="16"/>
    </w:rPr>
  </w:style>
  <w:style w:type="paragraph" w:styleId="CommentText">
    <w:name w:val="annotation text"/>
    <w:basedOn w:val="Normal"/>
    <w:link w:val="CommentTextChar"/>
    <w:uiPriority w:val="99"/>
    <w:unhideWhenUsed/>
    <w:rsid w:val="0077394B"/>
    <w:rPr>
      <w:rFonts w:cs="Mangal"/>
      <w:sz w:val="20"/>
      <w:szCs w:val="18"/>
    </w:rPr>
  </w:style>
  <w:style w:type="character" w:customStyle="1" w:styleId="CommentTextChar">
    <w:name w:val="Comment Text Char"/>
    <w:link w:val="CommentText"/>
    <w:uiPriority w:val="99"/>
    <w:rsid w:val="0077394B"/>
    <w:rPr>
      <w:rFonts w:eastAsia="SimSu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77394B"/>
    <w:rPr>
      <w:b/>
      <w:bCs/>
    </w:rPr>
  </w:style>
  <w:style w:type="character" w:customStyle="1" w:styleId="CommentSubjectChar">
    <w:name w:val="Comment Subject Char"/>
    <w:link w:val="CommentSubject"/>
    <w:uiPriority w:val="99"/>
    <w:semiHidden/>
    <w:rsid w:val="0077394B"/>
    <w:rPr>
      <w:rFonts w:eastAsia="SimSun" w:cs="Mangal"/>
      <w:b/>
      <w:bCs/>
      <w:kern w:val="1"/>
      <w:szCs w:val="18"/>
      <w:lang w:eastAsia="hi-IN" w:bidi="hi-IN"/>
    </w:rPr>
  </w:style>
  <w:style w:type="character" w:styleId="Hyperlink">
    <w:name w:val="Hyperlink"/>
    <w:basedOn w:val="DefaultParagraphFont"/>
    <w:uiPriority w:val="99"/>
    <w:unhideWhenUsed/>
    <w:rsid w:val="009610AC"/>
    <w:rPr>
      <w:color w:val="0000FF" w:themeColor="hyperlink"/>
      <w:u w:val="single"/>
    </w:rPr>
  </w:style>
  <w:style w:type="paragraph" w:styleId="Revision">
    <w:name w:val="Revision"/>
    <w:hidden/>
    <w:uiPriority w:val="99"/>
    <w:semiHidden/>
    <w:rsid w:val="00511177"/>
    <w:rPr>
      <w:rFonts w:eastAsia="SimSun" w:cs="Lucida Sans"/>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Lucida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
    <w:name w:val="Überschrift"/>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customStyle="1" w:styleId="Beschriftung1">
    <w:name w:val="Beschriftung1"/>
    <w:basedOn w:val="Normal"/>
    <w:pPr>
      <w:suppressLineNumbers/>
      <w:spacing w:before="120" w:after="120"/>
    </w:pPr>
    <w:rPr>
      <w:i/>
      <w:iCs/>
    </w:rPr>
  </w:style>
  <w:style w:type="paragraph" w:customStyle="1" w:styleId="Verzeichnis">
    <w:name w:val="Verzeichnis"/>
    <w:basedOn w:val="Normal"/>
    <w:pPr>
      <w:suppressLineNumbers/>
    </w:pPr>
  </w:style>
  <w:style w:type="paragraph" w:styleId="BalloonText">
    <w:name w:val="Balloon Text"/>
    <w:basedOn w:val="Normal"/>
    <w:link w:val="BalloonTextChar"/>
    <w:uiPriority w:val="99"/>
    <w:semiHidden/>
    <w:unhideWhenUsed/>
    <w:rsid w:val="002E3261"/>
    <w:rPr>
      <w:rFonts w:ascii="Tahoma" w:hAnsi="Tahoma" w:cs="Mangal"/>
      <w:sz w:val="16"/>
      <w:szCs w:val="14"/>
    </w:rPr>
  </w:style>
  <w:style w:type="character" w:customStyle="1" w:styleId="BalloonTextChar">
    <w:name w:val="Balloon Text Char"/>
    <w:link w:val="BalloonText"/>
    <w:uiPriority w:val="99"/>
    <w:semiHidden/>
    <w:rsid w:val="002E3261"/>
    <w:rPr>
      <w:rFonts w:ascii="Tahoma" w:eastAsia="SimSun" w:hAnsi="Tahoma" w:cs="Mangal"/>
      <w:kern w:val="1"/>
      <w:sz w:val="16"/>
      <w:szCs w:val="14"/>
      <w:lang w:eastAsia="hi-IN" w:bidi="hi-IN"/>
    </w:rPr>
  </w:style>
  <w:style w:type="character" w:styleId="CommentReference">
    <w:name w:val="annotation reference"/>
    <w:uiPriority w:val="99"/>
    <w:semiHidden/>
    <w:unhideWhenUsed/>
    <w:rsid w:val="0077394B"/>
    <w:rPr>
      <w:sz w:val="16"/>
      <w:szCs w:val="16"/>
    </w:rPr>
  </w:style>
  <w:style w:type="paragraph" w:styleId="CommentText">
    <w:name w:val="annotation text"/>
    <w:basedOn w:val="Normal"/>
    <w:link w:val="CommentTextChar"/>
    <w:uiPriority w:val="99"/>
    <w:unhideWhenUsed/>
    <w:rsid w:val="0077394B"/>
    <w:rPr>
      <w:rFonts w:cs="Mangal"/>
      <w:sz w:val="20"/>
      <w:szCs w:val="18"/>
    </w:rPr>
  </w:style>
  <w:style w:type="character" w:customStyle="1" w:styleId="CommentTextChar">
    <w:name w:val="Comment Text Char"/>
    <w:link w:val="CommentText"/>
    <w:uiPriority w:val="99"/>
    <w:rsid w:val="0077394B"/>
    <w:rPr>
      <w:rFonts w:eastAsia="SimSu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77394B"/>
    <w:rPr>
      <w:b/>
      <w:bCs/>
    </w:rPr>
  </w:style>
  <w:style w:type="character" w:customStyle="1" w:styleId="CommentSubjectChar">
    <w:name w:val="Comment Subject Char"/>
    <w:link w:val="CommentSubject"/>
    <w:uiPriority w:val="99"/>
    <w:semiHidden/>
    <w:rsid w:val="0077394B"/>
    <w:rPr>
      <w:rFonts w:eastAsia="SimSun" w:cs="Mangal"/>
      <w:b/>
      <w:bCs/>
      <w:kern w:val="1"/>
      <w:szCs w:val="18"/>
      <w:lang w:eastAsia="hi-IN" w:bidi="hi-IN"/>
    </w:rPr>
  </w:style>
  <w:style w:type="character" w:styleId="Hyperlink">
    <w:name w:val="Hyperlink"/>
    <w:basedOn w:val="DefaultParagraphFont"/>
    <w:uiPriority w:val="99"/>
    <w:unhideWhenUsed/>
    <w:rsid w:val="009610AC"/>
    <w:rPr>
      <w:color w:val="0000FF" w:themeColor="hyperlink"/>
      <w:u w:val="single"/>
    </w:rPr>
  </w:style>
  <w:style w:type="paragraph" w:styleId="Revision">
    <w:name w:val="Revision"/>
    <w:hidden/>
    <w:uiPriority w:val="99"/>
    <w:semiHidden/>
    <w:rsid w:val="00511177"/>
    <w:rPr>
      <w:rFonts w:eastAsia="SimSun" w:cs="Lucida San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28486">
      <w:bodyDiv w:val="1"/>
      <w:marLeft w:val="0"/>
      <w:marRight w:val="0"/>
      <w:marTop w:val="0"/>
      <w:marBottom w:val="0"/>
      <w:divBdr>
        <w:top w:val="none" w:sz="0" w:space="0" w:color="auto"/>
        <w:left w:val="none" w:sz="0" w:space="0" w:color="auto"/>
        <w:bottom w:val="none" w:sz="0" w:space="0" w:color="auto"/>
        <w:right w:val="none" w:sz="0" w:space="0" w:color="auto"/>
      </w:divBdr>
      <w:divsChild>
        <w:div w:id="285434271">
          <w:marLeft w:val="-2400"/>
          <w:marRight w:val="-480"/>
          <w:marTop w:val="0"/>
          <w:marBottom w:val="0"/>
          <w:divBdr>
            <w:top w:val="none" w:sz="0" w:space="0" w:color="auto"/>
            <w:left w:val="none" w:sz="0" w:space="0" w:color="auto"/>
            <w:bottom w:val="none" w:sz="0" w:space="0" w:color="auto"/>
            <w:right w:val="none" w:sz="0" w:space="0" w:color="auto"/>
          </w:divBdr>
        </w:div>
        <w:div w:id="1053820240">
          <w:marLeft w:val="-2400"/>
          <w:marRight w:val="-480"/>
          <w:marTop w:val="0"/>
          <w:marBottom w:val="0"/>
          <w:divBdr>
            <w:top w:val="none" w:sz="0" w:space="0" w:color="auto"/>
            <w:left w:val="none" w:sz="0" w:space="0" w:color="auto"/>
            <w:bottom w:val="none" w:sz="0" w:space="0" w:color="auto"/>
            <w:right w:val="none" w:sz="0" w:space="0" w:color="auto"/>
          </w:divBdr>
        </w:div>
        <w:div w:id="1728527902">
          <w:marLeft w:val="-2400"/>
          <w:marRight w:val="-480"/>
          <w:marTop w:val="0"/>
          <w:marBottom w:val="0"/>
          <w:divBdr>
            <w:top w:val="none" w:sz="0" w:space="0" w:color="auto"/>
            <w:left w:val="none" w:sz="0" w:space="0" w:color="auto"/>
            <w:bottom w:val="none" w:sz="0" w:space="0" w:color="auto"/>
            <w:right w:val="none" w:sz="0" w:space="0" w:color="auto"/>
          </w:divBdr>
        </w:div>
        <w:div w:id="671882694">
          <w:marLeft w:val="-2400"/>
          <w:marRight w:val="-480"/>
          <w:marTop w:val="0"/>
          <w:marBottom w:val="0"/>
          <w:divBdr>
            <w:top w:val="none" w:sz="0" w:space="0" w:color="auto"/>
            <w:left w:val="none" w:sz="0" w:space="0" w:color="auto"/>
            <w:bottom w:val="none" w:sz="0" w:space="0" w:color="auto"/>
            <w:right w:val="none" w:sz="0" w:space="0" w:color="auto"/>
          </w:divBdr>
        </w:div>
        <w:div w:id="1447118416">
          <w:marLeft w:val="-2400"/>
          <w:marRight w:val="-480"/>
          <w:marTop w:val="0"/>
          <w:marBottom w:val="0"/>
          <w:divBdr>
            <w:top w:val="none" w:sz="0" w:space="0" w:color="auto"/>
            <w:left w:val="none" w:sz="0" w:space="0" w:color="auto"/>
            <w:bottom w:val="none" w:sz="0" w:space="0" w:color="auto"/>
            <w:right w:val="none" w:sz="0" w:space="0" w:color="auto"/>
          </w:divBdr>
        </w:div>
        <w:div w:id="35397202">
          <w:marLeft w:val="-2400"/>
          <w:marRight w:val="-480"/>
          <w:marTop w:val="0"/>
          <w:marBottom w:val="0"/>
          <w:divBdr>
            <w:top w:val="none" w:sz="0" w:space="0" w:color="auto"/>
            <w:left w:val="none" w:sz="0" w:space="0" w:color="auto"/>
            <w:bottom w:val="none" w:sz="0" w:space="0" w:color="auto"/>
            <w:right w:val="none" w:sz="0" w:space="0" w:color="auto"/>
          </w:divBdr>
        </w:div>
        <w:div w:id="1155073689">
          <w:marLeft w:val="-2400"/>
          <w:marRight w:val="-480"/>
          <w:marTop w:val="0"/>
          <w:marBottom w:val="0"/>
          <w:divBdr>
            <w:top w:val="none" w:sz="0" w:space="0" w:color="auto"/>
            <w:left w:val="none" w:sz="0" w:space="0" w:color="auto"/>
            <w:bottom w:val="none" w:sz="0" w:space="0" w:color="auto"/>
            <w:right w:val="none" w:sz="0" w:space="0" w:color="auto"/>
          </w:divBdr>
        </w:div>
        <w:div w:id="899094344">
          <w:marLeft w:val="-2400"/>
          <w:marRight w:val="-480"/>
          <w:marTop w:val="0"/>
          <w:marBottom w:val="0"/>
          <w:divBdr>
            <w:top w:val="none" w:sz="0" w:space="0" w:color="auto"/>
            <w:left w:val="none" w:sz="0" w:space="0" w:color="auto"/>
            <w:bottom w:val="none" w:sz="0" w:space="0" w:color="auto"/>
            <w:right w:val="none" w:sz="0" w:space="0" w:color="auto"/>
          </w:divBdr>
        </w:div>
        <w:div w:id="1088115824">
          <w:marLeft w:val="-2400"/>
          <w:marRight w:val="-480"/>
          <w:marTop w:val="0"/>
          <w:marBottom w:val="0"/>
          <w:divBdr>
            <w:top w:val="none" w:sz="0" w:space="0" w:color="auto"/>
            <w:left w:val="none" w:sz="0" w:space="0" w:color="auto"/>
            <w:bottom w:val="none" w:sz="0" w:space="0" w:color="auto"/>
            <w:right w:val="none" w:sz="0" w:space="0" w:color="auto"/>
          </w:divBdr>
        </w:div>
        <w:div w:id="1615399735">
          <w:marLeft w:val="-2400"/>
          <w:marRight w:val="-480"/>
          <w:marTop w:val="0"/>
          <w:marBottom w:val="0"/>
          <w:divBdr>
            <w:top w:val="none" w:sz="0" w:space="0" w:color="auto"/>
            <w:left w:val="none" w:sz="0" w:space="0" w:color="auto"/>
            <w:bottom w:val="none" w:sz="0" w:space="0" w:color="auto"/>
            <w:right w:val="none" w:sz="0" w:space="0" w:color="auto"/>
          </w:divBdr>
        </w:div>
        <w:div w:id="1244099797">
          <w:marLeft w:val="-2400"/>
          <w:marRight w:val="-480"/>
          <w:marTop w:val="0"/>
          <w:marBottom w:val="0"/>
          <w:divBdr>
            <w:top w:val="none" w:sz="0" w:space="0" w:color="auto"/>
            <w:left w:val="none" w:sz="0" w:space="0" w:color="auto"/>
            <w:bottom w:val="none" w:sz="0" w:space="0" w:color="auto"/>
            <w:right w:val="none" w:sz="0" w:space="0" w:color="auto"/>
          </w:divBdr>
        </w:div>
        <w:div w:id="1131359398">
          <w:marLeft w:val="-2400"/>
          <w:marRight w:val="-480"/>
          <w:marTop w:val="0"/>
          <w:marBottom w:val="0"/>
          <w:divBdr>
            <w:top w:val="none" w:sz="0" w:space="0" w:color="auto"/>
            <w:left w:val="none" w:sz="0" w:space="0" w:color="auto"/>
            <w:bottom w:val="none" w:sz="0" w:space="0" w:color="auto"/>
            <w:right w:val="none" w:sz="0" w:space="0" w:color="auto"/>
          </w:divBdr>
        </w:div>
        <w:div w:id="2115050561">
          <w:marLeft w:val="-2400"/>
          <w:marRight w:val="-480"/>
          <w:marTop w:val="0"/>
          <w:marBottom w:val="0"/>
          <w:divBdr>
            <w:top w:val="none" w:sz="0" w:space="0" w:color="auto"/>
            <w:left w:val="none" w:sz="0" w:space="0" w:color="auto"/>
            <w:bottom w:val="none" w:sz="0" w:space="0" w:color="auto"/>
            <w:right w:val="none" w:sz="0" w:space="0" w:color="auto"/>
          </w:divBdr>
        </w:div>
        <w:div w:id="150408448">
          <w:marLeft w:val="-2400"/>
          <w:marRight w:val="-480"/>
          <w:marTop w:val="0"/>
          <w:marBottom w:val="0"/>
          <w:divBdr>
            <w:top w:val="none" w:sz="0" w:space="0" w:color="auto"/>
            <w:left w:val="none" w:sz="0" w:space="0" w:color="auto"/>
            <w:bottom w:val="none" w:sz="0" w:space="0" w:color="auto"/>
            <w:right w:val="none" w:sz="0" w:space="0" w:color="auto"/>
          </w:divBdr>
        </w:div>
        <w:div w:id="1096245288">
          <w:marLeft w:val="-2400"/>
          <w:marRight w:val="-480"/>
          <w:marTop w:val="0"/>
          <w:marBottom w:val="0"/>
          <w:divBdr>
            <w:top w:val="none" w:sz="0" w:space="0" w:color="auto"/>
            <w:left w:val="none" w:sz="0" w:space="0" w:color="auto"/>
            <w:bottom w:val="none" w:sz="0" w:space="0" w:color="auto"/>
            <w:right w:val="none" w:sz="0" w:space="0" w:color="auto"/>
          </w:divBdr>
        </w:div>
        <w:div w:id="2044986331">
          <w:marLeft w:val="-2400"/>
          <w:marRight w:val="-480"/>
          <w:marTop w:val="0"/>
          <w:marBottom w:val="0"/>
          <w:divBdr>
            <w:top w:val="none" w:sz="0" w:space="0" w:color="auto"/>
            <w:left w:val="none" w:sz="0" w:space="0" w:color="auto"/>
            <w:bottom w:val="none" w:sz="0" w:space="0" w:color="auto"/>
            <w:right w:val="none" w:sz="0" w:space="0" w:color="auto"/>
          </w:divBdr>
        </w:div>
        <w:div w:id="45104639">
          <w:marLeft w:val="-2400"/>
          <w:marRight w:val="-480"/>
          <w:marTop w:val="0"/>
          <w:marBottom w:val="0"/>
          <w:divBdr>
            <w:top w:val="none" w:sz="0" w:space="0" w:color="auto"/>
            <w:left w:val="none" w:sz="0" w:space="0" w:color="auto"/>
            <w:bottom w:val="none" w:sz="0" w:space="0" w:color="auto"/>
            <w:right w:val="none" w:sz="0" w:space="0" w:color="auto"/>
          </w:divBdr>
        </w:div>
        <w:div w:id="99106124">
          <w:marLeft w:val="-2400"/>
          <w:marRight w:val="-480"/>
          <w:marTop w:val="0"/>
          <w:marBottom w:val="0"/>
          <w:divBdr>
            <w:top w:val="none" w:sz="0" w:space="0" w:color="auto"/>
            <w:left w:val="none" w:sz="0" w:space="0" w:color="auto"/>
            <w:bottom w:val="none" w:sz="0" w:space="0" w:color="auto"/>
            <w:right w:val="none" w:sz="0" w:space="0" w:color="auto"/>
          </w:divBdr>
        </w:div>
      </w:divsChild>
    </w:div>
    <w:div w:id="1236823017">
      <w:bodyDiv w:val="1"/>
      <w:marLeft w:val="0"/>
      <w:marRight w:val="0"/>
      <w:marTop w:val="0"/>
      <w:marBottom w:val="0"/>
      <w:divBdr>
        <w:top w:val="none" w:sz="0" w:space="0" w:color="auto"/>
        <w:left w:val="none" w:sz="0" w:space="0" w:color="auto"/>
        <w:bottom w:val="none" w:sz="0" w:space="0" w:color="auto"/>
        <w:right w:val="none" w:sz="0" w:space="0" w:color="auto"/>
      </w:divBdr>
      <w:divsChild>
        <w:div w:id="2130852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684153">
              <w:marLeft w:val="0"/>
              <w:marRight w:val="0"/>
              <w:marTop w:val="0"/>
              <w:marBottom w:val="0"/>
              <w:divBdr>
                <w:top w:val="none" w:sz="0" w:space="0" w:color="auto"/>
                <w:left w:val="none" w:sz="0" w:space="0" w:color="auto"/>
                <w:bottom w:val="none" w:sz="0" w:space="0" w:color="auto"/>
                <w:right w:val="none" w:sz="0" w:space="0" w:color="auto"/>
              </w:divBdr>
              <w:divsChild>
                <w:div w:id="1553006661">
                  <w:marLeft w:val="0"/>
                  <w:marRight w:val="0"/>
                  <w:marTop w:val="0"/>
                  <w:marBottom w:val="0"/>
                  <w:divBdr>
                    <w:top w:val="none" w:sz="0" w:space="0" w:color="auto"/>
                    <w:left w:val="none" w:sz="0" w:space="0" w:color="auto"/>
                    <w:bottom w:val="none" w:sz="0" w:space="0" w:color="auto"/>
                    <w:right w:val="none" w:sz="0" w:space="0" w:color="auto"/>
                  </w:divBdr>
                  <w:divsChild>
                    <w:div w:id="190992979">
                      <w:marLeft w:val="0"/>
                      <w:marRight w:val="0"/>
                      <w:marTop w:val="0"/>
                      <w:marBottom w:val="0"/>
                      <w:divBdr>
                        <w:top w:val="none" w:sz="0" w:space="0" w:color="auto"/>
                        <w:left w:val="none" w:sz="0" w:space="0" w:color="auto"/>
                        <w:bottom w:val="none" w:sz="0" w:space="0" w:color="auto"/>
                        <w:right w:val="none" w:sz="0" w:space="0" w:color="auto"/>
                      </w:divBdr>
                    </w:div>
                    <w:div w:id="1435051493">
                      <w:marLeft w:val="0"/>
                      <w:marRight w:val="0"/>
                      <w:marTop w:val="0"/>
                      <w:marBottom w:val="0"/>
                      <w:divBdr>
                        <w:top w:val="none" w:sz="0" w:space="0" w:color="auto"/>
                        <w:left w:val="none" w:sz="0" w:space="0" w:color="auto"/>
                        <w:bottom w:val="none" w:sz="0" w:space="0" w:color="auto"/>
                        <w:right w:val="none" w:sz="0" w:space="0" w:color="auto"/>
                      </w:divBdr>
                    </w:div>
                    <w:div w:id="15612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960772">
      <w:bodyDiv w:val="1"/>
      <w:marLeft w:val="0"/>
      <w:marRight w:val="0"/>
      <w:marTop w:val="0"/>
      <w:marBottom w:val="0"/>
      <w:divBdr>
        <w:top w:val="none" w:sz="0" w:space="0" w:color="auto"/>
        <w:left w:val="none" w:sz="0" w:space="0" w:color="auto"/>
        <w:bottom w:val="none" w:sz="0" w:space="0" w:color="auto"/>
        <w:right w:val="none" w:sz="0" w:space="0" w:color="auto"/>
      </w:divBdr>
      <w:divsChild>
        <w:div w:id="1711686500">
          <w:marLeft w:val="446"/>
          <w:marRight w:val="0"/>
          <w:marTop w:val="0"/>
          <w:marBottom w:val="0"/>
          <w:divBdr>
            <w:top w:val="none" w:sz="0" w:space="0" w:color="auto"/>
            <w:left w:val="none" w:sz="0" w:space="0" w:color="auto"/>
            <w:bottom w:val="none" w:sz="0" w:space="0" w:color="auto"/>
            <w:right w:val="none" w:sz="0" w:space="0" w:color="auto"/>
          </w:divBdr>
        </w:div>
        <w:div w:id="69230673">
          <w:marLeft w:val="446"/>
          <w:marRight w:val="0"/>
          <w:marTop w:val="0"/>
          <w:marBottom w:val="0"/>
          <w:divBdr>
            <w:top w:val="none" w:sz="0" w:space="0" w:color="auto"/>
            <w:left w:val="none" w:sz="0" w:space="0" w:color="auto"/>
            <w:bottom w:val="none" w:sz="0" w:space="0" w:color="auto"/>
            <w:right w:val="none" w:sz="0" w:space="0" w:color="auto"/>
          </w:divBdr>
        </w:div>
        <w:div w:id="1261572684">
          <w:marLeft w:val="446"/>
          <w:marRight w:val="0"/>
          <w:marTop w:val="0"/>
          <w:marBottom w:val="0"/>
          <w:divBdr>
            <w:top w:val="none" w:sz="0" w:space="0" w:color="auto"/>
            <w:left w:val="none" w:sz="0" w:space="0" w:color="auto"/>
            <w:bottom w:val="none" w:sz="0" w:space="0" w:color="auto"/>
            <w:right w:val="none" w:sz="0" w:space="0" w:color="auto"/>
          </w:divBdr>
        </w:div>
        <w:div w:id="1545364779">
          <w:marLeft w:val="446"/>
          <w:marRight w:val="0"/>
          <w:marTop w:val="0"/>
          <w:marBottom w:val="0"/>
          <w:divBdr>
            <w:top w:val="none" w:sz="0" w:space="0" w:color="auto"/>
            <w:left w:val="none" w:sz="0" w:space="0" w:color="auto"/>
            <w:bottom w:val="none" w:sz="0" w:space="0" w:color="auto"/>
            <w:right w:val="none" w:sz="0" w:space="0" w:color="auto"/>
          </w:divBdr>
        </w:div>
        <w:div w:id="1148667853">
          <w:marLeft w:val="446"/>
          <w:marRight w:val="0"/>
          <w:marTop w:val="0"/>
          <w:marBottom w:val="0"/>
          <w:divBdr>
            <w:top w:val="none" w:sz="0" w:space="0" w:color="auto"/>
            <w:left w:val="none" w:sz="0" w:space="0" w:color="auto"/>
            <w:bottom w:val="none" w:sz="0" w:space="0" w:color="auto"/>
            <w:right w:val="none" w:sz="0" w:space="0" w:color="auto"/>
          </w:divBdr>
        </w:div>
        <w:div w:id="262425370">
          <w:marLeft w:val="446"/>
          <w:marRight w:val="0"/>
          <w:marTop w:val="0"/>
          <w:marBottom w:val="0"/>
          <w:divBdr>
            <w:top w:val="none" w:sz="0" w:space="0" w:color="auto"/>
            <w:left w:val="none" w:sz="0" w:space="0" w:color="auto"/>
            <w:bottom w:val="none" w:sz="0" w:space="0" w:color="auto"/>
            <w:right w:val="none" w:sz="0" w:space="0" w:color="auto"/>
          </w:divBdr>
        </w:div>
      </w:divsChild>
    </w:div>
    <w:div w:id="1888225094">
      <w:bodyDiv w:val="1"/>
      <w:marLeft w:val="0"/>
      <w:marRight w:val="0"/>
      <w:marTop w:val="0"/>
      <w:marBottom w:val="0"/>
      <w:divBdr>
        <w:top w:val="none" w:sz="0" w:space="0" w:color="auto"/>
        <w:left w:val="none" w:sz="0" w:space="0" w:color="auto"/>
        <w:bottom w:val="none" w:sz="0" w:space="0" w:color="auto"/>
        <w:right w:val="none" w:sz="0" w:space="0" w:color="auto"/>
      </w:divBdr>
      <w:divsChild>
        <w:div w:id="838426788">
          <w:marLeft w:val="0"/>
          <w:marRight w:val="0"/>
          <w:marTop w:val="0"/>
          <w:marBottom w:val="0"/>
          <w:divBdr>
            <w:top w:val="none" w:sz="0" w:space="0" w:color="auto"/>
            <w:left w:val="none" w:sz="0" w:space="0" w:color="auto"/>
            <w:bottom w:val="none" w:sz="0" w:space="0" w:color="auto"/>
            <w:right w:val="none" w:sz="0" w:space="0" w:color="auto"/>
          </w:divBdr>
        </w:div>
        <w:div w:id="419570663">
          <w:marLeft w:val="0"/>
          <w:marRight w:val="0"/>
          <w:marTop w:val="0"/>
          <w:marBottom w:val="0"/>
          <w:divBdr>
            <w:top w:val="none" w:sz="0" w:space="0" w:color="auto"/>
            <w:left w:val="none" w:sz="0" w:space="0" w:color="auto"/>
            <w:bottom w:val="none" w:sz="0" w:space="0" w:color="auto"/>
            <w:right w:val="none" w:sz="0" w:space="0" w:color="auto"/>
          </w:divBdr>
        </w:div>
        <w:div w:id="2044549242">
          <w:marLeft w:val="0"/>
          <w:marRight w:val="0"/>
          <w:marTop w:val="0"/>
          <w:marBottom w:val="0"/>
          <w:divBdr>
            <w:top w:val="none" w:sz="0" w:space="0" w:color="auto"/>
            <w:left w:val="none" w:sz="0" w:space="0" w:color="auto"/>
            <w:bottom w:val="none" w:sz="0" w:space="0" w:color="auto"/>
            <w:right w:val="none" w:sz="0" w:space="0" w:color="auto"/>
          </w:divBdr>
        </w:div>
        <w:div w:id="1465850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undesregierung.de/resource/blob/997532/1589206/85c3d309797d" TargetMode="Externa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1698</Words>
  <Characters>9685</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Senckenberg Gesellschaft für Naturforschung</Company>
  <LinksUpToDate>false</LinksUpToDate>
  <CharactersWithSpaces>11361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M</dc:creator>
  <cp:lastModifiedBy>Hanieh Saeedi</cp:lastModifiedBy>
  <cp:revision>4</cp:revision>
  <cp:lastPrinted>2019-07-29T12:55:00Z</cp:lastPrinted>
  <dcterms:created xsi:type="dcterms:W3CDTF">2020-07-16T13:37:00Z</dcterms:created>
  <dcterms:modified xsi:type="dcterms:W3CDTF">2020-07-16T14:23:00Z</dcterms:modified>
</cp:coreProperties>
</file>